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3F3A" w:rsidRPr="00D86855" w:rsidRDefault="00973F3A" w:rsidP="00973F3A">
      <w:pPr>
        <w:tabs>
          <w:tab w:val="left" w:pos="8280"/>
        </w:tabs>
        <w:spacing w:afterLines="20" w:after="48"/>
        <w:rPr>
          <w:rStyle w:val="af9"/>
          <w:rFonts w:ascii="Arial" w:eastAsia="宋体" w:hAnsi="Arial" w:cs="Arial"/>
        </w:rPr>
      </w:pPr>
      <w:r w:rsidRPr="00D86855">
        <w:rPr>
          <w:rStyle w:val="af9"/>
          <w:rFonts w:ascii="Arial" w:eastAsia="宋体" w:hAnsi="Arial" w:cs="Arial"/>
        </w:rPr>
        <w:t xml:space="preserve">3GPP TSG-RAN WG4 Meeting # 95-e </w:t>
      </w:r>
      <w:r w:rsidRPr="00D86855">
        <w:rPr>
          <w:rStyle w:val="af9"/>
          <w:rFonts w:ascii="Arial" w:eastAsia="宋体" w:hAnsi="Arial" w:cs="Arial"/>
        </w:rPr>
        <w:tab/>
      </w:r>
      <w:r w:rsidR="00496429" w:rsidRPr="00496429">
        <w:rPr>
          <w:rStyle w:val="af9"/>
          <w:rFonts w:ascii="Arial" w:eastAsia="宋体" w:hAnsi="Arial" w:cs="Arial"/>
        </w:rPr>
        <w:t>R4-2006276</w:t>
      </w:r>
    </w:p>
    <w:p w:rsidR="00973F3A" w:rsidRPr="00D86855" w:rsidRDefault="00973F3A" w:rsidP="00973F3A">
      <w:pPr>
        <w:tabs>
          <w:tab w:val="left" w:pos="8280"/>
        </w:tabs>
        <w:spacing w:afterLines="20" w:after="48"/>
        <w:rPr>
          <w:rStyle w:val="af9"/>
          <w:rFonts w:ascii="Arial" w:eastAsia="宋体" w:hAnsi="Arial" w:cs="Arial"/>
        </w:rPr>
      </w:pPr>
      <w:r w:rsidRPr="00D86855">
        <w:rPr>
          <w:rStyle w:val="af9"/>
          <w:rFonts w:ascii="Arial" w:eastAsia="宋体" w:hAnsi="Arial" w:cs="Arial"/>
        </w:rPr>
        <w:t>Electronic Meeting, 25 May – 5 June, 2020</w:t>
      </w:r>
    </w:p>
    <w:p w:rsidR="00A13C4C" w:rsidRPr="00973F3A" w:rsidRDefault="00A13C4C" w:rsidP="000B7C0C">
      <w:pPr>
        <w:pStyle w:val="afb"/>
        <w:spacing w:before="120" w:after="0"/>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973F3A" w:rsidRPr="00973F3A">
        <w:rPr>
          <w:rFonts w:ascii="Arial" w:hAnsi="Arial" w:cs="Arial"/>
          <w:b w:val="0"/>
        </w:rPr>
        <w:t>Discussion on IAB-MT modulation quality requirements</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96017F">
        <w:rPr>
          <w:rFonts w:ascii="Arial" w:hAnsi="Arial" w:cs="Arial" w:hint="eastAsia"/>
          <w:b w:val="0"/>
        </w:rPr>
        <w:t>6.5.2.1.1</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sidR="004F61DD">
        <w:rPr>
          <w:rFonts w:ascii="Arial" w:hAnsi="Arial" w:cs="Arial" w:hint="eastAsia"/>
          <w:b w:val="0"/>
        </w:rPr>
        <w:t>Approval</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835066" w:rsidRPr="00F57779" w:rsidRDefault="0096017F" w:rsidP="004C4C7A">
      <w:pPr>
        <w:spacing w:before="0" w:after="120"/>
        <w:jc w:val="left"/>
        <w:rPr>
          <w:sz w:val="20"/>
          <w:lang w:val="en-US"/>
        </w:rPr>
      </w:pPr>
      <w:r>
        <w:rPr>
          <w:rFonts w:hint="eastAsia"/>
          <w:sz w:val="20"/>
          <w:lang w:val="en-US"/>
        </w:rPr>
        <w:t xml:space="preserve">This contribution </w:t>
      </w:r>
      <w:r>
        <w:rPr>
          <w:sz w:val="20"/>
          <w:lang w:val="en-US"/>
        </w:rPr>
        <w:t>summarizes</w:t>
      </w:r>
      <w:r>
        <w:rPr>
          <w:rFonts w:hint="eastAsia"/>
          <w:sz w:val="20"/>
          <w:lang w:val="en-US"/>
        </w:rPr>
        <w:t xml:space="preserve"> the discussion and agreements of the </w:t>
      </w:r>
      <w:r w:rsidRPr="0096017F">
        <w:rPr>
          <w:sz w:val="20"/>
          <w:lang w:val="en-US"/>
        </w:rPr>
        <w:t>IAB-MT modulation quality requirements</w:t>
      </w:r>
      <w:r>
        <w:rPr>
          <w:rFonts w:hint="eastAsia"/>
          <w:sz w:val="20"/>
          <w:lang w:val="en-US"/>
        </w:rPr>
        <w:t xml:space="preserve">. Some issues were not discussed in </w:t>
      </w:r>
      <w:r>
        <w:rPr>
          <w:sz w:val="20"/>
          <w:lang w:val="en-US"/>
        </w:rPr>
        <w:t>detail</w:t>
      </w:r>
      <w:r>
        <w:rPr>
          <w:rFonts w:hint="eastAsia"/>
          <w:sz w:val="20"/>
          <w:lang w:val="en-US"/>
        </w:rPr>
        <w:t xml:space="preserve"> in the past </w:t>
      </w:r>
      <w:proofErr w:type="gramStart"/>
      <w:r>
        <w:rPr>
          <w:rFonts w:hint="eastAsia"/>
          <w:sz w:val="20"/>
          <w:lang w:val="en-US"/>
        </w:rPr>
        <w:t>meetings,</w:t>
      </w:r>
      <w:proofErr w:type="gramEnd"/>
      <w:r>
        <w:rPr>
          <w:rFonts w:hint="eastAsia"/>
          <w:sz w:val="20"/>
          <w:lang w:val="en-US"/>
        </w:rPr>
        <w:t xml:space="preserve"> these are also clarified in this paper to seek common understanding for the final requirements.</w:t>
      </w: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662255" w:rsidRPr="00662255" w:rsidRDefault="00662255" w:rsidP="00662255">
      <w:pPr>
        <w:pStyle w:val="2"/>
      </w:pPr>
      <w:r>
        <w:rPr>
          <w:rFonts w:hint="eastAsia"/>
        </w:rPr>
        <w:t>2.1 Current agreements</w:t>
      </w:r>
    </w:p>
    <w:p w:rsidR="00064AAE" w:rsidRDefault="0096017F" w:rsidP="009D6471">
      <w:pPr>
        <w:spacing w:before="0" w:after="120"/>
        <w:jc w:val="left"/>
      </w:pPr>
      <w:r w:rsidRPr="0096017F">
        <w:rPr>
          <w:rFonts w:hint="eastAsia"/>
          <w:sz w:val="20"/>
          <w:lang w:val="en-US"/>
        </w:rPr>
        <w:t xml:space="preserve">BS </w:t>
      </w:r>
      <w:r w:rsidRPr="0096017F">
        <w:rPr>
          <w:sz w:val="20"/>
          <w:lang w:val="en-US"/>
        </w:rPr>
        <w:t>modulation</w:t>
      </w:r>
      <w:r w:rsidRPr="0096017F">
        <w:rPr>
          <w:rFonts w:hint="eastAsia"/>
          <w:sz w:val="20"/>
          <w:lang w:val="en-US"/>
        </w:rPr>
        <w:t xml:space="preserve"> quality requirement only includes EVM requirements, but UE </w:t>
      </w:r>
      <w:r>
        <w:rPr>
          <w:rFonts w:hint="eastAsia"/>
          <w:sz w:val="20"/>
          <w:lang w:val="en-US"/>
        </w:rPr>
        <w:t xml:space="preserve">specification </w:t>
      </w:r>
      <w:r w:rsidRPr="0096017F">
        <w:rPr>
          <w:rFonts w:hint="eastAsia"/>
          <w:sz w:val="20"/>
          <w:lang w:val="en-US"/>
        </w:rPr>
        <w:t>includes</w:t>
      </w:r>
      <w:r>
        <w:rPr>
          <w:rFonts w:hint="eastAsia"/>
          <w:sz w:val="20"/>
          <w:lang w:val="en-US"/>
        </w:rPr>
        <w:t xml:space="preserve"> 4 parts which are EVM, carrier leakage, in-band emissions and </w:t>
      </w:r>
      <w:r>
        <w:t>EVM equalizer spectrum flatness</w:t>
      </w:r>
      <w:r>
        <w:rPr>
          <w:rFonts w:hint="eastAsia"/>
        </w:rPr>
        <w:t>. The followings are the agreements related to the 4 parts.</w:t>
      </w:r>
    </w:p>
    <w:p w:rsidR="00662255" w:rsidRDefault="0096017F" w:rsidP="00662255">
      <w:pPr>
        <w:pStyle w:val="afa"/>
        <w:numPr>
          <w:ilvl w:val="0"/>
          <w:numId w:val="22"/>
        </w:numPr>
        <w:spacing w:before="0" w:after="120"/>
        <w:ind w:firstLineChars="0"/>
        <w:jc w:val="left"/>
      </w:pPr>
      <w:r>
        <w:rPr>
          <w:rFonts w:hint="eastAsia"/>
        </w:rPr>
        <w:t>EVM</w:t>
      </w:r>
    </w:p>
    <w:p w:rsidR="0096017F" w:rsidRPr="00662255" w:rsidRDefault="00662255" w:rsidP="00662255">
      <w:pPr>
        <w:numPr>
          <w:ilvl w:val="0"/>
          <w:numId w:val="20"/>
        </w:numPr>
        <w:spacing w:before="0" w:after="120"/>
        <w:jc w:val="left"/>
        <w:rPr>
          <w:sz w:val="20"/>
          <w:lang w:val="fi-FI"/>
        </w:rPr>
      </w:pPr>
      <w:r w:rsidRPr="00662255">
        <w:rPr>
          <w:sz w:val="20"/>
          <w:lang w:val="fi-FI"/>
        </w:rPr>
        <w:t>Re-use UE EVM requirements, excluding the low output power range, do not define PI/2 BPSK support for IAB-MT. Introduce QPSK, 16QAM, 64QAM modulation for both FR1 and FR2 and 256QAM only for FR1.</w:t>
      </w:r>
    </w:p>
    <w:p w:rsidR="0096017F" w:rsidRPr="00662255" w:rsidRDefault="0096017F" w:rsidP="00662255">
      <w:pPr>
        <w:pStyle w:val="afa"/>
        <w:numPr>
          <w:ilvl w:val="0"/>
          <w:numId w:val="22"/>
        </w:numPr>
        <w:spacing w:before="0" w:after="120"/>
        <w:ind w:firstLineChars="0"/>
        <w:jc w:val="left"/>
        <w:rPr>
          <w:sz w:val="20"/>
          <w:lang w:val="en-US"/>
        </w:rPr>
      </w:pPr>
      <w:r>
        <w:rPr>
          <w:rFonts w:hint="eastAsia"/>
        </w:rPr>
        <w:t xml:space="preserve">Carrier </w:t>
      </w:r>
      <w:r w:rsidRPr="00662255">
        <w:rPr>
          <w:rFonts w:hint="eastAsia"/>
          <w:sz w:val="20"/>
          <w:lang w:val="en-US"/>
        </w:rPr>
        <w:t>leakage</w:t>
      </w:r>
      <w:r w:rsidR="00662255" w:rsidRPr="00662255">
        <w:rPr>
          <w:rFonts w:hint="eastAsia"/>
          <w:sz w:val="20"/>
          <w:lang w:val="en-US"/>
        </w:rPr>
        <w:t>, In-band emissions</w:t>
      </w:r>
    </w:p>
    <w:p w:rsidR="007A6912" w:rsidRPr="00662255" w:rsidRDefault="009D58C0" w:rsidP="00662255">
      <w:pPr>
        <w:numPr>
          <w:ilvl w:val="0"/>
          <w:numId w:val="20"/>
        </w:numPr>
        <w:spacing w:before="0" w:after="120"/>
        <w:jc w:val="left"/>
        <w:rPr>
          <w:sz w:val="20"/>
          <w:lang w:val="en-US"/>
        </w:rPr>
      </w:pPr>
      <w:r w:rsidRPr="00662255">
        <w:rPr>
          <w:sz w:val="20"/>
          <w:lang w:val="fi-FI"/>
        </w:rPr>
        <w:t xml:space="preserve">IAB-MT In-band emissions, carrier leakage and image rejection shall be specified at maximum power level. </w:t>
      </w:r>
    </w:p>
    <w:p w:rsidR="007A6912" w:rsidRPr="00662255" w:rsidRDefault="009D58C0" w:rsidP="00662255">
      <w:pPr>
        <w:numPr>
          <w:ilvl w:val="0"/>
          <w:numId w:val="20"/>
        </w:numPr>
        <w:spacing w:before="0" w:after="120"/>
        <w:jc w:val="left"/>
        <w:rPr>
          <w:sz w:val="20"/>
          <w:lang w:val="en-US"/>
        </w:rPr>
      </w:pPr>
      <w:r w:rsidRPr="00662255">
        <w:rPr>
          <w:sz w:val="20"/>
          <w:lang w:val="fi-FI"/>
        </w:rPr>
        <w:t>The requirement in FR2 shall be</w:t>
      </w:r>
    </w:p>
    <w:tbl>
      <w:tblPr>
        <w:tblW w:w="8412" w:type="dxa"/>
        <w:jc w:val="center"/>
        <w:tblInd w:w="817" w:type="dxa"/>
        <w:tblCellMar>
          <w:left w:w="0" w:type="dxa"/>
          <w:right w:w="0" w:type="dxa"/>
        </w:tblCellMar>
        <w:tblLook w:val="01E0" w:firstRow="1" w:lastRow="1" w:firstColumn="1" w:lastColumn="1" w:noHBand="0" w:noVBand="0"/>
      </w:tblPr>
      <w:tblGrid>
        <w:gridCol w:w="1701"/>
        <w:gridCol w:w="663"/>
        <w:gridCol w:w="3543"/>
        <w:gridCol w:w="2505"/>
      </w:tblGrid>
      <w:tr w:rsidR="00662255" w:rsidRPr="00662255" w:rsidTr="00662255">
        <w:trPr>
          <w:jc w:val="center"/>
        </w:trPr>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62255" w:rsidRPr="00662255" w:rsidRDefault="00662255" w:rsidP="00662255">
            <w:pPr>
              <w:overflowPunct/>
              <w:autoSpaceDE/>
              <w:autoSpaceDN/>
              <w:adjustRightInd/>
              <w:spacing w:before="0" w:after="0"/>
              <w:jc w:val="center"/>
              <w:textAlignment w:val="auto"/>
              <w:rPr>
                <w:rFonts w:ascii="Arial" w:hAnsi="Arial" w:cs="Arial"/>
                <w:sz w:val="36"/>
                <w:szCs w:val="36"/>
                <w:lang w:val="en-US"/>
              </w:rPr>
            </w:pPr>
            <w:r w:rsidRPr="00662255">
              <w:rPr>
                <w:rFonts w:ascii="Arial" w:eastAsia="Malgun Gothic" w:hAnsi="Arial" w:cs="Arial"/>
                <w:b/>
                <w:bCs/>
                <w:color w:val="000000" w:themeColor="text1"/>
                <w:kern w:val="24"/>
                <w:sz w:val="18"/>
                <w:szCs w:val="18"/>
              </w:rPr>
              <w:t>Parameter description</w:t>
            </w:r>
          </w:p>
        </w:tc>
        <w:tc>
          <w:tcPr>
            <w:tcW w:w="6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62255" w:rsidRPr="00662255" w:rsidRDefault="00662255" w:rsidP="00662255">
            <w:pPr>
              <w:overflowPunct/>
              <w:autoSpaceDE/>
              <w:autoSpaceDN/>
              <w:adjustRightInd/>
              <w:spacing w:before="0" w:after="0"/>
              <w:jc w:val="center"/>
              <w:textAlignment w:val="auto"/>
              <w:rPr>
                <w:rFonts w:ascii="Arial" w:hAnsi="Arial" w:cs="Arial"/>
                <w:sz w:val="36"/>
                <w:szCs w:val="36"/>
                <w:lang w:val="en-US"/>
              </w:rPr>
            </w:pPr>
            <w:r w:rsidRPr="00662255">
              <w:rPr>
                <w:rFonts w:ascii="Arial" w:eastAsia="Malgun Gothic" w:hAnsi="Arial" w:cs="Arial"/>
                <w:b/>
                <w:bCs/>
                <w:color w:val="000000" w:themeColor="text1"/>
                <w:kern w:val="24"/>
                <w:sz w:val="18"/>
                <w:szCs w:val="18"/>
              </w:rPr>
              <w:t>Unit</w:t>
            </w:r>
          </w:p>
        </w:tc>
        <w:tc>
          <w:tcPr>
            <w:tcW w:w="35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62255" w:rsidRPr="00662255" w:rsidRDefault="00662255" w:rsidP="00662255">
            <w:pPr>
              <w:overflowPunct/>
              <w:autoSpaceDE/>
              <w:autoSpaceDN/>
              <w:adjustRightInd/>
              <w:spacing w:before="0" w:after="0"/>
              <w:jc w:val="center"/>
              <w:textAlignment w:val="auto"/>
              <w:rPr>
                <w:rFonts w:ascii="Arial" w:hAnsi="Arial" w:cs="Arial"/>
                <w:sz w:val="36"/>
                <w:szCs w:val="36"/>
                <w:lang w:val="en-US"/>
              </w:rPr>
            </w:pPr>
            <w:r w:rsidRPr="00662255">
              <w:rPr>
                <w:rFonts w:ascii="Arial" w:eastAsia="Malgun Gothic" w:hAnsi="Arial" w:cs="Arial"/>
                <w:b/>
                <w:bCs/>
                <w:color w:val="000000" w:themeColor="text1"/>
                <w:kern w:val="24"/>
                <w:sz w:val="18"/>
                <w:szCs w:val="18"/>
              </w:rPr>
              <w:t>Limit (NOTE 1)</w:t>
            </w:r>
          </w:p>
        </w:tc>
        <w:tc>
          <w:tcPr>
            <w:tcW w:w="250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62255" w:rsidRPr="00662255" w:rsidRDefault="00662255" w:rsidP="00662255">
            <w:pPr>
              <w:overflowPunct/>
              <w:autoSpaceDE/>
              <w:autoSpaceDN/>
              <w:adjustRightInd/>
              <w:spacing w:before="0" w:after="0"/>
              <w:jc w:val="center"/>
              <w:textAlignment w:val="auto"/>
              <w:rPr>
                <w:rFonts w:ascii="Arial" w:hAnsi="Arial" w:cs="Arial"/>
                <w:sz w:val="36"/>
                <w:szCs w:val="36"/>
                <w:lang w:val="en-US"/>
              </w:rPr>
            </w:pPr>
            <w:r w:rsidRPr="00662255">
              <w:rPr>
                <w:rFonts w:ascii="Arial" w:eastAsia="Malgun Gothic" w:hAnsi="Arial" w:cs="Arial"/>
                <w:b/>
                <w:bCs/>
                <w:color w:val="000000" w:themeColor="text1"/>
                <w:kern w:val="24"/>
                <w:sz w:val="18"/>
                <w:szCs w:val="18"/>
              </w:rPr>
              <w:t>Applicable Frequencies</w:t>
            </w:r>
          </w:p>
        </w:tc>
      </w:tr>
      <w:tr w:rsidR="00662255" w:rsidRPr="00662255" w:rsidTr="00662255">
        <w:trPr>
          <w:trHeight w:val="710"/>
          <w:jc w:val="center"/>
        </w:trPr>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62255" w:rsidRPr="00662255" w:rsidRDefault="00662255" w:rsidP="00662255">
            <w:pPr>
              <w:overflowPunct/>
              <w:autoSpaceDE/>
              <w:autoSpaceDN/>
              <w:adjustRightInd/>
              <w:spacing w:before="0" w:after="0"/>
              <w:jc w:val="center"/>
              <w:textAlignment w:val="auto"/>
              <w:rPr>
                <w:rFonts w:ascii="Arial" w:hAnsi="Arial" w:cs="Arial"/>
                <w:sz w:val="36"/>
                <w:szCs w:val="36"/>
                <w:lang w:val="en-US"/>
              </w:rPr>
            </w:pPr>
            <w:r w:rsidRPr="00662255">
              <w:rPr>
                <w:rFonts w:ascii="Arial" w:eastAsia="Malgun Gothic" w:hAnsi="Arial" w:cs="Arial"/>
                <w:b/>
                <w:bCs/>
                <w:color w:val="000000" w:themeColor="text1"/>
                <w:kern w:val="24"/>
                <w:sz w:val="18"/>
                <w:szCs w:val="18"/>
              </w:rPr>
              <w:t>General</w:t>
            </w:r>
          </w:p>
        </w:tc>
        <w:tc>
          <w:tcPr>
            <w:tcW w:w="6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62255" w:rsidRPr="00662255" w:rsidRDefault="00662255" w:rsidP="00662255">
            <w:pPr>
              <w:overflowPunct/>
              <w:autoSpaceDE/>
              <w:autoSpaceDN/>
              <w:adjustRightInd/>
              <w:spacing w:before="0" w:after="0"/>
              <w:jc w:val="center"/>
              <w:textAlignment w:val="auto"/>
              <w:rPr>
                <w:rFonts w:ascii="Arial" w:hAnsi="Arial" w:cs="Arial"/>
                <w:sz w:val="36"/>
                <w:szCs w:val="36"/>
                <w:lang w:val="en-US"/>
              </w:rPr>
            </w:pPr>
            <w:r w:rsidRPr="00662255">
              <w:rPr>
                <w:rFonts w:ascii="Arial" w:eastAsia="Malgun Gothic" w:hAnsi="Arial" w:cs="Arial"/>
                <w:color w:val="000000" w:themeColor="text1"/>
                <w:kern w:val="24"/>
                <w:sz w:val="18"/>
                <w:szCs w:val="18"/>
              </w:rPr>
              <w:t>dB</w:t>
            </w:r>
          </w:p>
        </w:tc>
        <w:tc>
          <w:tcPr>
            <w:tcW w:w="35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62255" w:rsidRPr="00662255" w:rsidRDefault="00662255" w:rsidP="00662255">
            <w:pPr>
              <w:overflowPunct/>
              <w:autoSpaceDE/>
              <w:autoSpaceDN/>
              <w:adjustRightInd/>
              <w:spacing w:before="0" w:after="0"/>
              <w:jc w:val="center"/>
              <w:textAlignment w:val="auto"/>
              <w:rPr>
                <w:rFonts w:ascii="Arial" w:hAnsi="Arial" w:cs="Arial"/>
                <w:sz w:val="36"/>
                <w:szCs w:val="36"/>
                <w:lang w:val="en-US"/>
              </w:rPr>
            </w:pPr>
            <w:r w:rsidRPr="00662255">
              <w:rPr>
                <w:rFonts w:ascii="Cambria Math" w:eastAsia="Malgun Gothic" w:hAnsi="Cambria Math" w:cs="Arial"/>
                <w:color w:val="000000" w:themeColor="text1"/>
                <w:kern w:val="24"/>
                <w:sz w:val="20"/>
                <w:szCs w:val="20"/>
                <w:lang w:val="fi-FI"/>
              </w:rPr>
              <w:br/>
            </w:r>
            <m:oMath>
              <m:func>
                <m:funcPr>
                  <m:ctrlPr>
                    <w:rPr>
                      <w:rFonts w:ascii="Cambria Math" w:eastAsia="Malgun Gothic" w:hAnsi="Cambria Math" w:cs="Arial"/>
                      <w:i/>
                      <w:iCs/>
                      <w:color w:val="000000" w:themeColor="text1"/>
                      <w:kern w:val="24"/>
                      <w:sz w:val="24"/>
                      <w:szCs w:val="24"/>
                      <w:lang w:val="fi-FI"/>
                    </w:rPr>
                  </m:ctrlPr>
                </m:funcPr>
                <m:fName>
                  <m:r>
                    <w:rPr>
                      <w:rFonts w:ascii="Cambria Math" w:eastAsia="Malgun Gothic" w:hAnsi="Cambria Math" w:cs="Arial"/>
                      <w:color w:val="000000" w:themeColor="text1"/>
                      <w:kern w:val="24"/>
                      <w:sz w:val="20"/>
                      <w:szCs w:val="20"/>
                    </w:rPr>
                    <m:t>max</m:t>
                  </m:r>
                </m:fName>
                <m:e>
                  <m:d>
                    <m:dPr>
                      <m:begChr m:val="["/>
                      <m:endChr m:val="]"/>
                      <m:ctrlPr>
                        <w:rPr>
                          <w:rFonts w:ascii="Cambria Math" w:eastAsia="Malgun Gothic" w:hAnsi="Cambria Math" w:cs="Arial"/>
                          <w:i/>
                          <w:iCs/>
                          <w:color w:val="000000" w:themeColor="text1"/>
                          <w:kern w:val="24"/>
                          <w:sz w:val="24"/>
                          <w:szCs w:val="24"/>
                          <w:lang w:val="fi-FI"/>
                        </w:rPr>
                      </m:ctrlPr>
                    </m:dPr>
                    <m:e>
                      <m:eqArr>
                        <m:eqArrPr>
                          <m:ctrlPr>
                            <w:rPr>
                              <w:rFonts w:ascii="Cambria Math" w:eastAsia="Malgun Gothic" w:hAnsi="Cambria Math" w:cs="Arial"/>
                              <w:i/>
                              <w:iCs/>
                              <w:color w:val="000000" w:themeColor="text1"/>
                              <w:kern w:val="24"/>
                              <w:sz w:val="24"/>
                              <w:szCs w:val="24"/>
                              <w:lang w:val="fi-FI"/>
                            </w:rPr>
                          </m:ctrlPr>
                        </m:eqArrPr>
                        <m:e>
                          <m:r>
                            <w:rPr>
                              <w:rFonts w:ascii="Cambria Math" w:eastAsia="Malgun Gothic" w:hAnsi="Cambria Math" w:cs="Arial"/>
                              <w:color w:val="000000" w:themeColor="text1"/>
                              <w:kern w:val="24"/>
                              <w:sz w:val="20"/>
                              <w:szCs w:val="20"/>
                            </w:rPr>
                            <m:t>-</m:t>
                          </m:r>
                          <m:r>
                            <m:rPr>
                              <m:sty m:val="p"/>
                            </m:rPr>
                            <w:rPr>
                              <w:rFonts w:ascii="Cambria Math" w:eastAsia="Malgun Gothic" w:hAnsi="Cambria Math" w:cs="Arial"/>
                              <w:color w:val="000000" w:themeColor="text1"/>
                              <w:kern w:val="24"/>
                              <w:sz w:val="20"/>
                              <w:szCs w:val="20"/>
                            </w:rPr>
                            <m:t>25 </m:t>
                          </m:r>
                          <m:r>
                            <w:rPr>
                              <w:rFonts w:ascii="Cambria Math" w:eastAsia="Malgun Gothic" w:hAnsi="Cambria Math" w:cs="Arial"/>
                              <w:color w:val="000000" w:themeColor="text1"/>
                              <w:kern w:val="24"/>
                              <w:sz w:val="20"/>
                              <w:szCs w:val="20"/>
                            </w:rPr>
                            <m:t>-</m:t>
                          </m:r>
                          <m:r>
                            <m:rPr>
                              <m:sty m:val="p"/>
                            </m:rPr>
                            <w:rPr>
                              <w:rFonts w:ascii="Cambria Math" w:eastAsia="Malgun Gothic" w:hAnsi="Cambria Math" w:cs="Arial"/>
                              <w:color w:val="000000" w:themeColor="text1"/>
                              <w:kern w:val="24"/>
                              <w:sz w:val="20"/>
                              <w:szCs w:val="20"/>
                            </w:rPr>
                            <m:t>10.</m:t>
                          </m:r>
                          <m:sSub>
                            <m:sSubPr>
                              <m:ctrlPr>
                                <w:rPr>
                                  <w:rFonts w:ascii="Cambria Math" w:eastAsia="Malgun Gothic" w:hAnsi="Cambria Math" w:cs="Arial"/>
                                  <w:i/>
                                  <w:iCs/>
                                  <w:color w:val="000000" w:themeColor="text1"/>
                                  <w:kern w:val="24"/>
                                  <w:sz w:val="24"/>
                                  <w:szCs w:val="24"/>
                                  <w:lang w:val="fi-FI"/>
                                </w:rPr>
                              </m:ctrlPr>
                            </m:sSubPr>
                            <m:e>
                              <m:r>
                                <m:rPr>
                                  <m:sty m:val="p"/>
                                </m:rPr>
                                <w:rPr>
                                  <w:rFonts w:ascii="Cambria Math" w:eastAsia="Malgun Gothic" w:hAnsi="Cambria Math" w:cs="Arial"/>
                                  <w:color w:val="000000" w:themeColor="text1"/>
                                  <w:kern w:val="24"/>
                                  <w:sz w:val="20"/>
                                  <w:szCs w:val="20"/>
                                </w:rPr>
                                <m:t>log</m:t>
                              </m:r>
                            </m:e>
                            <m:sub>
                              <m:r>
                                <w:rPr>
                                  <w:rFonts w:ascii="Cambria Math" w:eastAsia="Malgun Gothic" w:hAnsi="Cambria Math" w:cs="Arial"/>
                                  <w:color w:val="000000" w:themeColor="text1"/>
                                  <w:kern w:val="24"/>
                                  <w:sz w:val="20"/>
                                  <w:szCs w:val="20"/>
                                </w:rPr>
                                <m:t>10</m:t>
                              </m:r>
                            </m:sub>
                          </m:sSub>
                          <m:d>
                            <m:dPr>
                              <m:ctrlPr>
                                <w:rPr>
                                  <w:rFonts w:ascii="Cambria Math" w:eastAsia="Malgun Gothic" w:hAnsi="Cambria Math" w:cs="Arial"/>
                                  <w:i/>
                                  <w:iCs/>
                                  <w:color w:val="000000" w:themeColor="text1"/>
                                  <w:kern w:val="24"/>
                                  <w:sz w:val="24"/>
                                  <w:szCs w:val="24"/>
                                  <w:lang w:val="fi-FI"/>
                                </w:rPr>
                              </m:ctrlPr>
                            </m:dPr>
                            <m:e>
                              <m:f>
                                <m:fPr>
                                  <m:ctrlPr>
                                    <w:rPr>
                                      <w:rFonts w:ascii="Cambria Math" w:eastAsia="Malgun Gothic" w:hAnsi="Cambria Math" w:cs="Arial"/>
                                      <w:i/>
                                      <w:iCs/>
                                      <w:color w:val="000000" w:themeColor="text1"/>
                                      <w:kern w:val="24"/>
                                      <w:sz w:val="24"/>
                                      <w:szCs w:val="24"/>
                                      <w:lang w:val="fi-FI"/>
                                    </w:rPr>
                                  </m:ctrlPr>
                                </m:fPr>
                                <m:num>
                                  <m:sSub>
                                    <m:sSubPr>
                                      <m:ctrlPr>
                                        <w:rPr>
                                          <w:rFonts w:ascii="Cambria Math" w:eastAsia="Malgun Gothic" w:hAnsi="Cambria Math" w:cs="Arial"/>
                                          <w:i/>
                                          <w:iCs/>
                                          <w:color w:val="000000" w:themeColor="text1"/>
                                          <w:kern w:val="24"/>
                                          <w:sz w:val="24"/>
                                          <w:szCs w:val="24"/>
                                          <w:lang w:val="fi-FI"/>
                                        </w:rPr>
                                      </m:ctrlPr>
                                    </m:sSubPr>
                                    <m:e>
                                      <m:r>
                                        <m:rPr>
                                          <m:sty m:val="p"/>
                                        </m:rPr>
                                        <w:rPr>
                                          <w:rFonts w:ascii="Cambria Math" w:eastAsia="Malgun Gothic" w:hAnsi="Cambria Math" w:cs="Arial"/>
                                          <w:color w:val="000000" w:themeColor="text1"/>
                                          <w:kern w:val="24"/>
                                          <w:sz w:val="20"/>
                                          <w:szCs w:val="20"/>
                                        </w:rPr>
                                        <m:t>N</m:t>
                                      </m:r>
                                    </m:e>
                                    <m:sub>
                                      <m:r>
                                        <w:rPr>
                                          <w:rFonts w:ascii="Cambria Math" w:eastAsia="Malgun Gothic" w:hAnsi="Cambria Math" w:cs="Arial"/>
                                          <w:color w:val="000000" w:themeColor="text1"/>
                                          <w:kern w:val="24"/>
                                          <w:sz w:val="20"/>
                                          <w:szCs w:val="20"/>
                                        </w:rPr>
                                        <m:t>RB</m:t>
                                      </m:r>
                                    </m:sub>
                                  </m:sSub>
                                </m:num>
                                <m:den>
                                  <m:sSub>
                                    <m:sSubPr>
                                      <m:ctrlPr>
                                        <w:rPr>
                                          <w:rFonts w:ascii="Cambria Math" w:eastAsia="Malgun Gothic" w:hAnsi="Cambria Math" w:cs="Arial"/>
                                          <w:i/>
                                          <w:iCs/>
                                          <w:color w:val="000000" w:themeColor="text1"/>
                                          <w:kern w:val="24"/>
                                          <w:position w:val="-5"/>
                                          <w:sz w:val="24"/>
                                          <w:szCs w:val="24"/>
                                          <w:vertAlign w:val="subscript"/>
                                          <w:lang w:val="fi-FI"/>
                                        </w:rPr>
                                      </m:ctrlPr>
                                    </m:sSubPr>
                                    <m:e>
                                      <m:r>
                                        <m:rPr>
                                          <m:sty m:val="p"/>
                                        </m:rPr>
                                        <w:rPr>
                                          <w:rFonts w:ascii="Cambria Math" w:eastAsia="Malgun Gothic" w:hAnsi="Cambria Math" w:cs="Arial"/>
                                          <w:color w:val="000000" w:themeColor="text1"/>
                                          <w:kern w:val="24"/>
                                          <w:position w:val="-5"/>
                                          <w:sz w:val="20"/>
                                          <w:szCs w:val="20"/>
                                          <w:vertAlign w:val="subscript"/>
                                        </w:rPr>
                                        <m:t>L</m:t>
                                      </m:r>
                                    </m:e>
                                    <m:sub>
                                      <m:r>
                                        <w:rPr>
                                          <w:rFonts w:ascii="Cambria Math" w:eastAsia="Malgun Gothic" w:hAnsi="Cambria Math" w:cs="Arial"/>
                                          <w:color w:val="000000" w:themeColor="text1"/>
                                          <w:kern w:val="24"/>
                                          <w:position w:val="-5"/>
                                          <w:sz w:val="20"/>
                                          <w:szCs w:val="20"/>
                                          <w:vertAlign w:val="subscript"/>
                                        </w:rPr>
                                        <m:t>CRB</m:t>
                                      </m:r>
                                    </m:sub>
                                  </m:sSub>
                                </m:den>
                              </m:f>
                            </m:e>
                          </m:d>
                          <m:r>
                            <m:rPr>
                              <m:sty m:val="p"/>
                            </m:rPr>
                            <w:rPr>
                              <w:rFonts w:ascii="Cambria Math" w:eastAsia="Malgun Gothic" w:hAnsi="Cambria Math" w:cs="Arial"/>
                              <w:color w:val="000000" w:themeColor="text1"/>
                              <w:kern w:val="24"/>
                              <w:sz w:val="20"/>
                              <w:szCs w:val="20"/>
                            </w:rPr>
                            <m:t>,  </m:t>
                          </m:r>
                        </m:e>
                        <m:e>
                          <m:r>
                            <m:rPr>
                              <m:sty m:val="p"/>
                            </m:rPr>
                            <w:rPr>
                              <w:rFonts w:ascii="Cambria Math" w:eastAsia="Malgun Gothic" w:hAnsi="Cambria Math" w:cs="Arial"/>
                              <w:color w:val="000000" w:themeColor="text1"/>
                              <w:kern w:val="24"/>
                              <w:sz w:val="20"/>
                              <w:szCs w:val="20"/>
                            </w:rPr>
                            <m:t>20.</m:t>
                          </m:r>
                          <m:sSub>
                            <m:sSubPr>
                              <m:ctrlPr>
                                <w:rPr>
                                  <w:rFonts w:ascii="Cambria Math" w:eastAsia="Malgun Gothic" w:hAnsi="Cambria Math" w:cs="Arial"/>
                                  <w:i/>
                                  <w:iCs/>
                                  <w:color w:val="000000" w:themeColor="text1"/>
                                  <w:kern w:val="24"/>
                                  <w:sz w:val="24"/>
                                  <w:szCs w:val="24"/>
                                  <w:lang w:val="fi-FI"/>
                                </w:rPr>
                              </m:ctrlPr>
                            </m:sSubPr>
                            <m:e>
                              <m:r>
                                <m:rPr>
                                  <m:sty m:val="p"/>
                                </m:rPr>
                                <w:rPr>
                                  <w:rFonts w:ascii="Cambria Math" w:eastAsia="Malgun Gothic" w:hAnsi="Cambria Math" w:cs="Arial"/>
                                  <w:color w:val="000000" w:themeColor="text1"/>
                                  <w:kern w:val="24"/>
                                  <w:sz w:val="20"/>
                                  <w:szCs w:val="20"/>
                                </w:rPr>
                                <m:t>log</m:t>
                              </m:r>
                            </m:e>
                            <m:sub>
                              <m:r>
                                <w:rPr>
                                  <w:rFonts w:ascii="Cambria Math" w:eastAsia="Malgun Gothic" w:hAnsi="Cambria Math" w:cs="Arial"/>
                                  <w:color w:val="000000" w:themeColor="text1"/>
                                  <w:kern w:val="24"/>
                                  <w:sz w:val="20"/>
                                  <w:szCs w:val="20"/>
                                </w:rPr>
                                <m:t>10</m:t>
                              </m:r>
                            </m:sub>
                          </m:sSub>
                          <m:d>
                            <m:dPr>
                              <m:ctrlPr>
                                <w:rPr>
                                  <w:rFonts w:ascii="Cambria Math" w:eastAsia="Malgun Gothic" w:hAnsi="Cambria Math" w:cs="Arial"/>
                                  <w:i/>
                                  <w:iCs/>
                                  <w:color w:val="000000" w:themeColor="text1"/>
                                  <w:kern w:val="24"/>
                                  <w:sz w:val="24"/>
                                  <w:szCs w:val="24"/>
                                  <w:lang w:val="fi-FI"/>
                                </w:rPr>
                              </m:ctrlPr>
                            </m:dPr>
                            <m:e>
                              <m:r>
                                <m:rPr>
                                  <m:sty m:val="p"/>
                                </m:rPr>
                                <w:rPr>
                                  <w:rFonts w:ascii="Cambria Math" w:eastAsia="Malgun Gothic" w:hAnsi="Cambria Math" w:cs="Arial"/>
                                  <w:color w:val="000000" w:themeColor="text1"/>
                                  <w:kern w:val="24"/>
                                  <w:sz w:val="20"/>
                                  <w:szCs w:val="20"/>
                                </w:rPr>
                                <m:t>EVM</m:t>
                              </m:r>
                            </m:e>
                          </m:d>
                          <m:r>
                            <w:rPr>
                              <w:rFonts w:ascii="Cambria Math" w:eastAsia="Malgun Gothic" w:hAnsi="Cambria Math" w:cs="Arial"/>
                              <w:color w:val="000000" w:themeColor="text1"/>
                              <w:kern w:val="24"/>
                              <w:sz w:val="20"/>
                              <w:szCs w:val="20"/>
                            </w:rPr>
                            <m:t>- 5.</m:t>
                          </m:r>
                          <m:f>
                            <m:fPr>
                              <m:ctrlPr>
                                <w:rPr>
                                  <w:rFonts w:ascii="Cambria Math" w:eastAsia="Malgun Gothic" w:hAnsi="Cambria Math" w:cs="Arial"/>
                                  <w:i/>
                                  <w:iCs/>
                                  <w:color w:val="000000" w:themeColor="text1"/>
                                  <w:kern w:val="24"/>
                                  <w:sz w:val="24"/>
                                  <w:szCs w:val="24"/>
                                  <w:lang w:val="fi-FI"/>
                                </w:rPr>
                              </m:ctrlPr>
                            </m:fPr>
                            <m:num>
                              <m:d>
                                <m:dPr>
                                  <m:ctrlPr>
                                    <w:rPr>
                                      <w:rFonts w:ascii="Cambria Math" w:eastAsia="Malgun Gothic" w:hAnsi="Cambria Math" w:cs="Arial"/>
                                      <w:i/>
                                      <w:iCs/>
                                      <w:color w:val="000000" w:themeColor="text1"/>
                                      <w:kern w:val="24"/>
                                      <w:sz w:val="24"/>
                                      <w:szCs w:val="24"/>
                                      <w:lang w:val="fi-FI"/>
                                    </w:rPr>
                                  </m:ctrlPr>
                                </m:dPr>
                                <m:e>
                                  <m:sSub>
                                    <m:sSubPr>
                                      <m:ctrlPr>
                                        <w:rPr>
                                          <w:rFonts w:ascii="Cambria Math" w:eastAsia="Malgun Gothic" w:hAnsi="Cambria Math" w:cs="Arial"/>
                                          <w:i/>
                                          <w:iCs/>
                                          <w:color w:val="000000" w:themeColor="text1"/>
                                          <w:kern w:val="24"/>
                                          <w:sz w:val="24"/>
                                          <w:szCs w:val="24"/>
                                          <w:lang w:val="fi-FI"/>
                                        </w:rPr>
                                      </m:ctrlPr>
                                    </m:sSubPr>
                                    <m:e>
                                      <m:r>
                                        <w:rPr>
                                          <w:rFonts w:ascii="Cambria Math" w:eastAsia="Malgun Gothic" w:hAnsi="Cambria Math" w:cs="Arial"/>
                                          <w:color w:val="000000" w:themeColor="text1"/>
                                          <w:kern w:val="24"/>
                                          <w:sz w:val="20"/>
                                          <w:szCs w:val="20"/>
                                        </w:rPr>
                                        <m:t>|∆</m:t>
                                      </m:r>
                                    </m:e>
                                    <m:sub>
                                      <m:r>
                                        <w:rPr>
                                          <w:rFonts w:ascii="Cambria Math" w:eastAsia="Malgun Gothic" w:hAnsi="Cambria Math" w:cs="Arial"/>
                                          <w:color w:val="000000" w:themeColor="text1"/>
                                          <w:kern w:val="24"/>
                                          <w:sz w:val="20"/>
                                          <w:szCs w:val="20"/>
                                        </w:rPr>
                                        <m:t>RB</m:t>
                                      </m:r>
                                    </m:sub>
                                  </m:sSub>
                                </m:e>
                                <m:e>
                                  <m:r>
                                    <w:rPr>
                                      <w:rFonts w:ascii="Cambria Math" w:eastAsia="Malgun Gothic" w:hAnsi="Cambria Math" w:cs="Arial"/>
                                      <w:color w:val="000000" w:themeColor="text1"/>
                                      <w:kern w:val="24"/>
                                      <w:sz w:val="20"/>
                                      <w:szCs w:val="20"/>
                                    </w:rPr>
                                    <m:t>-1</m:t>
                                  </m:r>
                                </m:e>
                              </m:d>
                            </m:num>
                            <m:den>
                              <m:sSub>
                                <m:sSubPr>
                                  <m:ctrlPr>
                                    <w:rPr>
                                      <w:rFonts w:ascii="Cambria Math" w:eastAsia="Malgun Gothic" w:hAnsi="Cambria Math" w:cs="Arial"/>
                                      <w:i/>
                                      <w:iCs/>
                                      <w:color w:val="000000" w:themeColor="text1"/>
                                      <w:kern w:val="24"/>
                                      <w:position w:val="-5"/>
                                      <w:sz w:val="24"/>
                                      <w:szCs w:val="24"/>
                                      <w:vertAlign w:val="subscript"/>
                                      <w:lang w:val="fi-FI"/>
                                    </w:rPr>
                                  </m:ctrlPr>
                                </m:sSubPr>
                                <m:e>
                                  <m:r>
                                    <m:rPr>
                                      <m:sty m:val="p"/>
                                    </m:rPr>
                                    <w:rPr>
                                      <w:rFonts w:ascii="Cambria Math" w:eastAsia="Malgun Gothic" w:hAnsi="Cambria Math" w:cs="Arial"/>
                                      <w:color w:val="000000" w:themeColor="text1"/>
                                      <w:kern w:val="24"/>
                                      <w:position w:val="-5"/>
                                      <w:sz w:val="20"/>
                                      <w:szCs w:val="20"/>
                                      <w:vertAlign w:val="subscript"/>
                                    </w:rPr>
                                    <m:t>L</m:t>
                                  </m:r>
                                </m:e>
                                <m:sub>
                                  <m:r>
                                    <w:rPr>
                                      <w:rFonts w:ascii="Cambria Math" w:eastAsia="Malgun Gothic" w:hAnsi="Cambria Math" w:cs="Arial"/>
                                      <w:color w:val="000000" w:themeColor="text1"/>
                                      <w:kern w:val="24"/>
                                      <w:position w:val="-5"/>
                                      <w:sz w:val="20"/>
                                      <w:szCs w:val="20"/>
                                      <w:vertAlign w:val="subscript"/>
                                    </w:rPr>
                                    <m:t>CRB</m:t>
                                  </m:r>
                                </m:sub>
                              </m:sSub>
                            </m:den>
                          </m:f>
                        </m:e>
                        <m:e>
                          <m:r>
                            <w:rPr>
                              <w:rFonts w:ascii="Cambria Math" w:eastAsia="Malgun Gothic" w:hAnsi="Cambria Math" w:cs="Arial"/>
                              <w:color w:val="000000" w:themeColor="text1"/>
                              <w:kern w:val="24"/>
                              <w:position w:val="-5"/>
                              <w:sz w:val="20"/>
                              <w:szCs w:val="20"/>
                              <w:vertAlign w:val="subscript"/>
                            </w:rPr>
                            <m:t> </m:t>
                          </m:r>
                        </m:e>
                      </m:eqArr>
                    </m:e>
                  </m:d>
                </m:e>
              </m:func>
            </m:oMath>
            <w:r w:rsidRPr="00662255">
              <w:rPr>
                <w:rFonts w:ascii="Arial" w:eastAsia="Malgun Gothic" w:hAnsi="Arial" w:cs="Arial"/>
                <w:color w:val="000000" w:themeColor="text1"/>
                <w:kern w:val="24"/>
                <w:sz w:val="18"/>
                <w:szCs w:val="18"/>
              </w:rPr>
              <w:t>  </w:t>
            </w:r>
          </w:p>
        </w:tc>
        <w:tc>
          <w:tcPr>
            <w:tcW w:w="250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62255" w:rsidRPr="00662255" w:rsidRDefault="00662255" w:rsidP="00662255">
            <w:pPr>
              <w:overflowPunct/>
              <w:autoSpaceDE/>
              <w:autoSpaceDN/>
              <w:adjustRightInd/>
              <w:spacing w:before="0" w:after="0"/>
              <w:jc w:val="center"/>
              <w:textAlignment w:val="auto"/>
              <w:rPr>
                <w:rFonts w:ascii="Arial" w:hAnsi="Arial" w:cs="Arial"/>
                <w:sz w:val="36"/>
                <w:szCs w:val="36"/>
                <w:lang w:val="en-US"/>
              </w:rPr>
            </w:pPr>
            <w:r w:rsidRPr="00662255">
              <w:rPr>
                <w:rFonts w:ascii="Arial" w:eastAsia="Malgun Gothic" w:hAnsi="Arial" w:cs="Arial"/>
                <w:color w:val="000000" w:themeColor="text1"/>
                <w:kern w:val="24"/>
                <w:sz w:val="18"/>
                <w:szCs w:val="18"/>
              </w:rPr>
              <w:t>Any non-allocated RB</w:t>
            </w:r>
          </w:p>
        </w:tc>
      </w:tr>
      <w:tr w:rsidR="00662255" w:rsidRPr="00662255" w:rsidTr="00662255">
        <w:trPr>
          <w:jc w:val="center"/>
        </w:trPr>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62255" w:rsidRPr="00662255" w:rsidRDefault="00662255" w:rsidP="00662255">
            <w:pPr>
              <w:overflowPunct/>
              <w:autoSpaceDE/>
              <w:autoSpaceDN/>
              <w:adjustRightInd/>
              <w:spacing w:before="0" w:after="0"/>
              <w:jc w:val="center"/>
              <w:textAlignment w:val="auto"/>
              <w:rPr>
                <w:rFonts w:ascii="Arial" w:hAnsi="Arial" w:cs="Arial"/>
                <w:sz w:val="36"/>
                <w:szCs w:val="36"/>
                <w:lang w:val="en-US"/>
              </w:rPr>
            </w:pPr>
            <w:r w:rsidRPr="00662255">
              <w:rPr>
                <w:rFonts w:ascii="Arial" w:eastAsia="Malgun Gothic" w:hAnsi="Arial" w:cs="Arial"/>
                <w:b/>
                <w:bCs/>
                <w:color w:val="000000" w:themeColor="text1"/>
                <w:kern w:val="24"/>
                <w:sz w:val="18"/>
                <w:szCs w:val="18"/>
              </w:rPr>
              <w:t>IQ Image</w:t>
            </w:r>
          </w:p>
        </w:tc>
        <w:tc>
          <w:tcPr>
            <w:tcW w:w="6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62255" w:rsidRPr="00662255" w:rsidRDefault="00662255" w:rsidP="00662255">
            <w:pPr>
              <w:overflowPunct/>
              <w:autoSpaceDE/>
              <w:autoSpaceDN/>
              <w:adjustRightInd/>
              <w:spacing w:before="0" w:after="0"/>
              <w:jc w:val="center"/>
              <w:textAlignment w:val="auto"/>
              <w:rPr>
                <w:rFonts w:ascii="Arial" w:hAnsi="Arial" w:cs="Arial"/>
                <w:sz w:val="36"/>
                <w:szCs w:val="36"/>
                <w:lang w:val="en-US"/>
              </w:rPr>
            </w:pPr>
            <w:r w:rsidRPr="00662255">
              <w:rPr>
                <w:rFonts w:ascii="Arial" w:eastAsia="Malgun Gothic" w:hAnsi="Arial" w:cs="Arial"/>
                <w:color w:val="000000" w:themeColor="text1"/>
                <w:kern w:val="24"/>
                <w:sz w:val="18"/>
                <w:szCs w:val="18"/>
              </w:rPr>
              <w:t>dB</w:t>
            </w:r>
          </w:p>
        </w:tc>
        <w:tc>
          <w:tcPr>
            <w:tcW w:w="35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62255" w:rsidRPr="00662255" w:rsidRDefault="00662255" w:rsidP="00662255">
            <w:pPr>
              <w:overflowPunct/>
              <w:autoSpaceDE/>
              <w:autoSpaceDN/>
              <w:adjustRightInd/>
              <w:spacing w:before="0" w:after="0"/>
              <w:jc w:val="center"/>
              <w:textAlignment w:val="auto"/>
              <w:rPr>
                <w:rFonts w:ascii="Arial" w:hAnsi="Arial" w:cs="Arial"/>
                <w:sz w:val="36"/>
                <w:szCs w:val="36"/>
                <w:lang w:val="en-US"/>
              </w:rPr>
            </w:pPr>
            <w:r w:rsidRPr="00662255">
              <w:rPr>
                <w:rFonts w:ascii="Arial" w:eastAsia="Malgun Gothic" w:hAnsi="Arial" w:cs="Arial"/>
                <w:color w:val="000000" w:themeColor="text1"/>
                <w:kern w:val="24"/>
                <w:sz w:val="18"/>
                <w:szCs w:val="18"/>
              </w:rPr>
              <w:t>-25</w:t>
            </w:r>
          </w:p>
        </w:tc>
        <w:tc>
          <w:tcPr>
            <w:tcW w:w="250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62255" w:rsidRPr="00662255" w:rsidRDefault="00662255" w:rsidP="00662255">
            <w:pPr>
              <w:overflowPunct/>
              <w:autoSpaceDE/>
              <w:autoSpaceDN/>
              <w:adjustRightInd/>
              <w:spacing w:before="0" w:after="0"/>
              <w:jc w:val="center"/>
              <w:textAlignment w:val="auto"/>
              <w:rPr>
                <w:rFonts w:ascii="Arial" w:hAnsi="Arial" w:cs="Arial"/>
                <w:sz w:val="36"/>
                <w:szCs w:val="36"/>
                <w:lang w:val="en-US"/>
              </w:rPr>
            </w:pPr>
            <w:r w:rsidRPr="00662255">
              <w:rPr>
                <w:rFonts w:ascii="Arial" w:eastAsia="Malgun Gothic" w:hAnsi="Arial" w:cs="Arial"/>
                <w:color w:val="000000" w:themeColor="text1"/>
                <w:kern w:val="24"/>
                <w:sz w:val="18"/>
                <w:szCs w:val="18"/>
              </w:rPr>
              <w:t>Image frequencies</w:t>
            </w:r>
          </w:p>
        </w:tc>
      </w:tr>
      <w:tr w:rsidR="00662255" w:rsidRPr="00662255" w:rsidTr="00662255">
        <w:trPr>
          <w:trHeight w:val="208"/>
          <w:jc w:val="center"/>
        </w:trPr>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62255" w:rsidRPr="00662255" w:rsidRDefault="00662255" w:rsidP="00662255">
            <w:pPr>
              <w:overflowPunct/>
              <w:autoSpaceDE/>
              <w:autoSpaceDN/>
              <w:adjustRightInd/>
              <w:spacing w:before="0" w:after="0" w:line="208" w:lineRule="atLeast"/>
              <w:jc w:val="center"/>
              <w:textAlignment w:val="auto"/>
              <w:rPr>
                <w:rFonts w:ascii="Arial" w:hAnsi="Arial" w:cs="Arial"/>
                <w:sz w:val="36"/>
                <w:szCs w:val="36"/>
                <w:lang w:val="en-US"/>
              </w:rPr>
            </w:pPr>
            <w:r w:rsidRPr="00662255">
              <w:rPr>
                <w:rFonts w:ascii="Arial" w:eastAsia="Malgun Gothic" w:hAnsi="Arial" w:cs="Arial"/>
                <w:b/>
                <w:bCs/>
                <w:color w:val="000000" w:themeColor="text1"/>
                <w:kern w:val="24"/>
                <w:sz w:val="18"/>
                <w:szCs w:val="18"/>
              </w:rPr>
              <w:t>Carrier leakage</w:t>
            </w:r>
          </w:p>
        </w:tc>
        <w:tc>
          <w:tcPr>
            <w:tcW w:w="6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62255" w:rsidRPr="00662255" w:rsidRDefault="00662255" w:rsidP="00662255">
            <w:pPr>
              <w:overflowPunct/>
              <w:autoSpaceDE/>
              <w:autoSpaceDN/>
              <w:adjustRightInd/>
              <w:spacing w:before="0" w:after="0" w:line="208" w:lineRule="atLeast"/>
              <w:jc w:val="center"/>
              <w:textAlignment w:val="auto"/>
              <w:rPr>
                <w:rFonts w:ascii="Arial" w:hAnsi="Arial" w:cs="Arial"/>
                <w:sz w:val="36"/>
                <w:szCs w:val="36"/>
                <w:lang w:val="en-US"/>
              </w:rPr>
            </w:pPr>
            <w:proofErr w:type="spellStart"/>
            <w:r w:rsidRPr="00662255">
              <w:rPr>
                <w:rFonts w:ascii="Arial" w:eastAsia="Malgun Gothic" w:hAnsi="Arial" w:cs="Arial"/>
                <w:color w:val="000000" w:themeColor="text1"/>
                <w:kern w:val="24"/>
                <w:sz w:val="18"/>
                <w:szCs w:val="18"/>
              </w:rPr>
              <w:t>dBc</w:t>
            </w:r>
            <w:proofErr w:type="spellEnd"/>
          </w:p>
        </w:tc>
        <w:tc>
          <w:tcPr>
            <w:tcW w:w="35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62255" w:rsidRPr="00662255" w:rsidRDefault="00662255" w:rsidP="00662255">
            <w:pPr>
              <w:overflowPunct/>
              <w:autoSpaceDE/>
              <w:autoSpaceDN/>
              <w:adjustRightInd/>
              <w:spacing w:before="0" w:after="0" w:line="208" w:lineRule="atLeast"/>
              <w:jc w:val="center"/>
              <w:textAlignment w:val="auto"/>
              <w:rPr>
                <w:rFonts w:ascii="Arial" w:hAnsi="Arial" w:cs="Arial"/>
                <w:sz w:val="36"/>
                <w:szCs w:val="36"/>
                <w:lang w:val="en-US"/>
              </w:rPr>
            </w:pPr>
            <w:r w:rsidRPr="00662255">
              <w:rPr>
                <w:rFonts w:ascii="Arial" w:eastAsia="Malgun Gothic" w:hAnsi="Arial" w:cs="Arial"/>
                <w:color w:val="000000" w:themeColor="text1"/>
                <w:kern w:val="24"/>
                <w:sz w:val="18"/>
                <w:szCs w:val="18"/>
              </w:rPr>
              <w:t>-25</w:t>
            </w:r>
          </w:p>
        </w:tc>
        <w:tc>
          <w:tcPr>
            <w:tcW w:w="250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62255" w:rsidRPr="00662255" w:rsidRDefault="00662255" w:rsidP="00662255">
            <w:pPr>
              <w:overflowPunct/>
              <w:autoSpaceDE/>
              <w:autoSpaceDN/>
              <w:adjustRightInd/>
              <w:spacing w:before="0" w:after="0" w:line="208" w:lineRule="atLeast"/>
              <w:jc w:val="center"/>
              <w:textAlignment w:val="auto"/>
              <w:rPr>
                <w:rFonts w:ascii="Arial" w:hAnsi="Arial" w:cs="Arial"/>
                <w:sz w:val="36"/>
                <w:szCs w:val="36"/>
                <w:lang w:val="en-US"/>
              </w:rPr>
            </w:pPr>
            <w:r w:rsidRPr="00662255">
              <w:rPr>
                <w:rFonts w:ascii="Arial" w:eastAsia="Malgun Gothic" w:hAnsi="Arial" w:cs="Arial"/>
                <w:color w:val="000000" w:themeColor="text1"/>
                <w:kern w:val="24"/>
                <w:sz w:val="18"/>
                <w:szCs w:val="18"/>
              </w:rPr>
              <w:t xml:space="preserve">Carrier frequency </w:t>
            </w:r>
          </w:p>
        </w:tc>
      </w:tr>
    </w:tbl>
    <w:p w:rsidR="00662255" w:rsidRPr="00662255" w:rsidRDefault="00662255" w:rsidP="00662255">
      <w:pPr>
        <w:pStyle w:val="afa"/>
        <w:spacing w:before="0" w:after="120"/>
        <w:ind w:left="420" w:firstLineChars="0" w:firstLine="0"/>
        <w:rPr>
          <w:kern w:val="0"/>
          <w:szCs w:val="22"/>
          <w:lang w:val="en-US"/>
        </w:rPr>
      </w:pPr>
    </w:p>
    <w:p w:rsidR="00662255" w:rsidRPr="00662255" w:rsidRDefault="0096017F" w:rsidP="00662255">
      <w:pPr>
        <w:pStyle w:val="afa"/>
        <w:numPr>
          <w:ilvl w:val="0"/>
          <w:numId w:val="23"/>
        </w:numPr>
        <w:spacing w:before="0" w:after="120"/>
        <w:ind w:firstLineChars="0"/>
        <w:rPr>
          <w:kern w:val="0"/>
          <w:szCs w:val="22"/>
          <w:lang w:val="en-US"/>
        </w:rPr>
      </w:pPr>
      <w:r w:rsidRPr="00662255">
        <w:t>EVM equalizer spectrum flatness</w:t>
      </w:r>
      <w:r w:rsidRPr="00662255">
        <w:rPr>
          <w:rFonts w:hint="eastAsia"/>
        </w:rPr>
        <w:t>:</w:t>
      </w:r>
    </w:p>
    <w:p w:rsidR="007A6912" w:rsidRPr="00662255" w:rsidRDefault="009D58C0" w:rsidP="00662255">
      <w:pPr>
        <w:pStyle w:val="afa"/>
        <w:numPr>
          <w:ilvl w:val="1"/>
          <w:numId w:val="23"/>
        </w:numPr>
        <w:spacing w:before="0" w:after="120"/>
        <w:ind w:firstLineChars="0"/>
        <w:rPr>
          <w:kern w:val="0"/>
          <w:szCs w:val="22"/>
          <w:lang w:val="en-US"/>
        </w:rPr>
      </w:pPr>
      <w:r w:rsidRPr="00662255">
        <w:t>The zero-forcing equalizer used in EVM measurement shall meet the</w:t>
      </w:r>
      <w:r w:rsidRPr="00662255">
        <w:rPr>
          <w:kern w:val="0"/>
          <w:szCs w:val="22"/>
          <w:lang w:val="fi-FI"/>
        </w:rPr>
        <w:t xml:space="preserve"> same flatness requirement as detailed in 38.101-1 and 38.101-2 for FR1 and FR2, respectively</w:t>
      </w:r>
    </w:p>
    <w:p w:rsidR="00662255" w:rsidRPr="00662255" w:rsidRDefault="00662255" w:rsidP="00662255">
      <w:pPr>
        <w:pStyle w:val="2"/>
      </w:pPr>
      <w:r>
        <w:rPr>
          <w:rFonts w:hint="eastAsia"/>
        </w:rPr>
        <w:t xml:space="preserve">2.2 </w:t>
      </w:r>
      <w:r w:rsidRPr="00662255">
        <w:rPr>
          <w:rFonts w:hint="eastAsia"/>
        </w:rPr>
        <w:t>Revisit the agreements</w:t>
      </w:r>
    </w:p>
    <w:p w:rsidR="0096017F" w:rsidRDefault="00662255" w:rsidP="009D6471">
      <w:pPr>
        <w:spacing w:before="0" w:after="120"/>
        <w:jc w:val="left"/>
        <w:rPr>
          <w:lang w:val="en-US"/>
        </w:rPr>
      </w:pPr>
      <w:r>
        <w:rPr>
          <w:rFonts w:hint="eastAsia"/>
          <w:lang w:val="en-US"/>
        </w:rPr>
        <w:t>Before approving the TP</w:t>
      </w:r>
      <w:r w:rsidR="00E42942">
        <w:rPr>
          <w:rFonts w:hint="eastAsia"/>
          <w:lang w:val="en-US"/>
        </w:rPr>
        <w:t xml:space="preserve"> for TR and TS</w:t>
      </w:r>
      <w:r>
        <w:rPr>
          <w:rFonts w:hint="eastAsia"/>
          <w:lang w:val="en-US"/>
        </w:rPr>
        <w:t xml:space="preserve">, we would like to revisit the </w:t>
      </w:r>
      <w:r>
        <w:rPr>
          <w:lang w:val="en-US"/>
        </w:rPr>
        <w:t>current</w:t>
      </w:r>
      <w:r>
        <w:rPr>
          <w:rFonts w:hint="eastAsia"/>
          <w:lang w:val="en-US"/>
        </w:rPr>
        <w:t xml:space="preserve"> agreements. </w:t>
      </w:r>
      <w:r w:rsidR="006C071F">
        <w:rPr>
          <w:rFonts w:hint="eastAsia"/>
          <w:lang w:val="en-US"/>
        </w:rPr>
        <w:t>We don</w:t>
      </w:r>
      <w:r w:rsidR="006C071F">
        <w:rPr>
          <w:lang w:val="en-US"/>
        </w:rPr>
        <w:t>’</w:t>
      </w:r>
      <w:r w:rsidR="006C071F">
        <w:rPr>
          <w:rFonts w:hint="eastAsia"/>
          <w:lang w:val="en-US"/>
        </w:rPr>
        <w:t xml:space="preserve">t have </w:t>
      </w:r>
      <w:r w:rsidR="006C071F">
        <w:rPr>
          <w:lang w:val="en-US"/>
        </w:rPr>
        <w:t>comments</w:t>
      </w:r>
      <w:r w:rsidR="006C071F">
        <w:rPr>
          <w:rFonts w:hint="eastAsia"/>
          <w:lang w:val="en-US"/>
        </w:rPr>
        <w:t xml:space="preserve"> on the current EVM requirements agreement, </w:t>
      </w:r>
      <w:r w:rsidR="00E42942">
        <w:rPr>
          <w:rFonts w:hint="eastAsia"/>
          <w:lang w:val="en-US"/>
        </w:rPr>
        <w:t xml:space="preserve">but for other </w:t>
      </w:r>
      <w:r w:rsidR="00D07D59">
        <w:rPr>
          <w:rFonts w:hint="eastAsia"/>
          <w:lang w:val="en-US"/>
        </w:rPr>
        <w:t>three parts we have different views.</w:t>
      </w:r>
    </w:p>
    <w:p w:rsidR="00D07D59" w:rsidRDefault="00D07D59" w:rsidP="009D6471">
      <w:pPr>
        <w:spacing w:before="0" w:after="120"/>
        <w:jc w:val="left"/>
        <w:rPr>
          <w:lang w:val="en-US"/>
        </w:rPr>
      </w:pPr>
      <w:r>
        <w:rPr>
          <w:rFonts w:hint="eastAsia"/>
          <w:lang w:val="en-US"/>
        </w:rPr>
        <w:lastRenderedPageBreak/>
        <w:t>For carrier leakage, IQ image</w:t>
      </w:r>
      <w:r w:rsidRPr="00D07D59">
        <w:rPr>
          <w:rFonts w:hint="eastAsia"/>
          <w:lang w:val="en-US"/>
        </w:rPr>
        <w:t xml:space="preserve"> </w:t>
      </w:r>
      <w:r>
        <w:rPr>
          <w:rFonts w:hint="eastAsia"/>
          <w:lang w:val="en-US"/>
        </w:rPr>
        <w:t>and the general in-band emission requirements, it</w:t>
      </w:r>
      <w:r>
        <w:rPr>
          <w:lang w:val="en-US"/>
        </w:rPr>
        <w:t>’</w:t>
      </w:r>
      <w:r>
        <w:rPr>
          <w:rFonts w:hint="eastAsia"/>
          <w:lang w:val="en-US"/>
        </w:rPr>
        <w:t>s UE specific requirement because there can be I/Q imbalance, LO leakage, PA non-</w:t>
      </w:r>
      <w:r>
        <w:rPr>
          <w:lang w:val="en-US"/>
        </w:rPr>
        <w:t>linearity</w:t>
      </w:r>
      <w:r>
        <w:rPr>
          <w:rFonts w:hint="eastAsia"/>
          <w:lang w:val="en-US"/>
        </w:rPr>
        <w:t xml:space="preserve">, </w:t>
      </w:r>
      <w:proofErr w:type="spellStart"/>
      <w:r>
        <w:rPr>
          <w:rFonts w:hint="eastAsia"/>
          <w:lang w:val="en-US"/>
        </w:rPr>
        <w:t>etc</w:t>
      </w:r>
      <w:proofErr w:type="spellEnd"/>
      <w:r>
        <w:rPr>
          <w:rFonts w:hint="eastAsia"/>
          <w:lang w:val="en-US"/>
        </w:rPr>
        <w:t xml:space="preserve"> due to the </w:t>
      </w:r>
      <w:r>
        <w:rPr>
          <w:lang w:val="en-US"/>
        </w:rPr>
        <w:t>impairments</w:t>
      </w:r>
      <w:r>
        <w:rPr>
          <w:rFonts w:hint="eastAsia"/>
          <w:lang w:val="en-US"/>
        </w:rPr>
        <w:t xml:space="preserve"> from the constraints of the commercial UE </w:t>
      </w:r>
      <w:r>
        <w:rPr>
          <w:lang w:val="en-US"/>
        </w:rPr>
        <w:t>components</w:t>
      </w:r>
      <w:r>
        <w:rPr>
          <w:rFonts w:hint="eastAsia"/>
          <w:lang w:val="en-US"/>
        </w:rPr>
        <w:t xml:space="preserve">. Commercial UE has size, form factor and heat </w:t>
      </w:r>
      <w:r w:rsidR="00A70256">
        <w:rPr>
          <w:lang w:val="en-US"/>
        </w:rPr>
        <w:t>constraints, thus some performance are</w:t>
      </w:r>
      <w:r>
        <w:rPr>
          <w:rFonts w:hint="eastAsia"/>
          <w:lang w:val="en-US"/>
        </w:rPr>
        <w:t xml:space="preserve"> difficult to be improved compared with BS. </w:t>
      </w:r>
      <w:r w:rsidR="00A70256">
        <w:rPr>
          <w:rFonts w:hint="eastAsia"/>
          <w:lang w:val="en-US"/>
        </w:rPr>
        <w:t>F</w:t>
      </w:r>
      <w:r>
        <w:rPr>
          <w:rFonts w:hint="eastAsia"/>
          <w:lang w:val="en-US"/>
        </w:rPr>
        <w:t xml:space="preserve">or IAB-MT, it can be estimated that the </w:t>
      </w:r>
      <w:r>
        <w:rPr>
          <w:lang w:val="en-US"/>
        </w:rPr>
        <w:t>performance</w:t>
      </w:r>
      <w:r>
        <w:rPr>
          <w:rFonts w:hint="eastAsia"/>
          <w:lang w:val="en-US"/>
        </w:rPr>
        <w:t xml:space="preserve"> </w:t>
      </w:r>
      <w:r>
        <w:rPr>
          <w:lang w:val="en-US"/>
        </w:rPr>
        <w:t>can</w:t>
      </w:r>
      <w:r>
        <w:rPr>
          <w:rFonts w:hint="eastAsia"/>
          <w:lang w:val="en-US"/>
        </w:rPr>
        <w:t xml:space="preserve"> be better than UE. Even for the local area IAB-MT, the size and power consumption requests are not that much as </w:t>
      </w:r>
      <w:r w:rsidR="00A70256">
        <w:rPr>
          <w:lang w:val="en-US"/>
        </w:rPr>
        <w:t>commercial</w:t>
      </w:r>
      <w:r>
        <w:rPr>
          <w:rFonts w:hint="eastAsia"/>
          <w:lang w:val="en-US"/>
        </w:rPr>
        <w:t xml:space="preserve"> UE. Current carrier leakage requirement is not difficult for </w:t>
      </w:r>
      <w:r w:rsidR="00A70256">
        <w:rPr>
          <w:lang w:val="en-US"/>
        </w:rPr>
        <w:t>commercial</w:t>
      </w:r>
      <w:r>
        <w:rPr>
          <w:rFonts w:hint="eastAsia"/>
          <w:lang w:val="en-US"/>
        </w:rPr>
        <w:t xml:space="preserve"> UE to meet. With that consideration, we think there</w:t>
      </w:r>
      <w:r>
        <w:rPr>
          <w:lang w:val="en-US"/>
        </w:rPr>
        <w:t>’</w:t>
      </w:r>
      <w:r>
        <w:rPr>
          <w:rFonts w:hint="eastAsia"/>
          <w:lang w:val="en-US"/>
        </w:rPr>
        <w:t xml:space="preserve">s no need to define the three requirements for IAB-MT. </w:t>
      </w:r>
      <w:r>
        <w:rPr>
          <w:lang w:val="en-US"/>
        </w:rPr>
        <w:t>Implementation</w:t>
      </w:r>
      <w:r>
        <w:rPr>
          <w:rFonts w:hint="eastAsia"/>
          <w:lang w:val="en-US"/>
        </w:rPr>
        <w:t xml:space="preserve"> can guarantee the performance easily.</w:t>
      </w:r>
    </w:p>
    <w:p w:rsidR="008E4EC4" w:rsidRDefault="006C071F" w:rsidP="009D6471">
      <w:pPr>
        <w:spacing w:before="0" w:after="120"/>
        <w:jc w:val="left"/>
        <w:rPr>
          <w:b/>
          <w:lang w:val="en-US"/>
        </w:rPr>
      </w:pPr>
      <w:r w:rsidRPr="006C071F">
        <w:rPr>
          <w:rFonts w:hint="eastAsia"/>
          <w:b/>
          <w:lang w:val="en-US"/>
        </w:rPr>
        <w:t>Proposal</w:t>
      </w:r>
      <w:r w:rsidR="000E2D7D">
        <w:rPr>
          <w:rFonts w:hint="eastAsia"/>
          <w:b/>
          <w:lang w:val="en-US"/>
        </w:rPr>
        <w:t xml:space="preserve"> 1</w:t>
      </w:r>
      <w:r w:rsidRPr="006C071F">
        <w:rPr>
          <w:rFonts w:hint="eastAsia"/>
          <w:b/>
          <w:lang w:val="en-US"/>
        </w:rPr>
        <w:t xml:space="preserve">: For IAB-MT, </w:t>
      </w:r>
      <w:r w:rsidR="008E4EC4">
        <w:rPr>
          <w:rFonts w:hint="eastAsia"/>
          <w:b/>
          <w:lang w:val="en-US"/>
        </w:rPr>
        <w:t xml:space="preserve">option 1 </w:t>
      </w:r>
      <w:r w:rsidR="00A70256">
        <w:rPr>
          <w:rFonts w:hint="eastAsia"/>
          <w:b/>
          <w:lang w:val="en-US"/>
        </w:rPr>
        <w:t>of the following two options is</w:t>
      </w:r>
      <w:r w:rsidR="00B848C0">
        <w:rPr>
          <w:rFonts w:hint="eastAsia"/>
          <w:b/>
          <w:lang w:val="en-US"/>
        </w:rPr>
        <w:t xml:space="preserve"> considered</w:t>
      </w:r>
      <w:r w:rsidR="008E4EC4">
        <w:rPr>
          <w:rFonts w:hint="eastAsia"/>
          <w:b/>
          <w:lang w:val="en-US"/>
        </w:rPr>
        <w:t xml:space="preserve"> to define modulation quality requirements.</w:t>
      </w:r>
    </w:p>
    <w:p w:rsidR="006C071F" w:rsidRDefault="008E4EC4" w:rsidP="009D6471">
      <w:pPr>
        <w:spacing w:before="0" w:after="120"/>
        <w:jc w:val="left"/>
        <w:rPr>
          <w:b/>
          <w:kern w:val="2"/>
          <w:szCs w:val="24"/>
        </w:rPr>
      </w:pPr>
      <w:r>
        <w:rPr>
          <w:rFonts w:hint="eastAsia"/>
          <w:b/>
          <w:lang w:val="en-US"/>
        </w:rPr>
        <w:t>Option 1: N</w:t>
      </w:r>
      <w:r w:rsidR="006C071F" w:rsidRPr="006C071F">
        <w:rPr>
          <w:rFonts w:hint="eastAsia"/>
          <w:b/>
          <w:lang w:val="en-US"/>
        </w:rPr>
        <w:t xml:space="preserve">o carrier leakage, in-band emission and </w:t>
      </w:r>
      <w:r w:rsidR="006C071F" w:rsidRPr="006C071F">
        <w:rPr>
          <w:b/>
          <w:kern w:val="2"/>
          <w:szCs w:val="24"/>
        </w:rPr>
        <w:t>EVM equalizer spectrum flatness</w:t>
      </w:r>
      <w:r>
        <w:rPr>
          <w:rFonts w:hint="eastAsia"/>
          <w:b/>
          <w:kern w:val="2"/>
          <w:szCs w:val="24"/>
        </w:rPr>
        <w:t xml:space="preserve"> requirements are defined for both FR1 and FR2 IAB-MT.</w:t>
      </w:r>
    </w:p>
    <w:p w:rsidR="008E4EC4" w:rsidRDefault="008E4EC4" w:rsidP="009D6471">
      <w:pPr>
        <w:spacing w:before="0" w:after="120"/>
        <w:jc w:val="left"/>
        <w:rPr>
          <w:rFonts w:hint="eastAsia"/>
          <w:b/>
          <w:kern w:val="2"/>
          <w:szCs w:val="24"/>
        </w:rPr>
      </w:pPr>
      <w:r>
        <w:rPr>
          <w:rFonts w:hint="eastAsia"/>
          <w:b/>
          <w:kern w:val="2"/>
          <w:szCs w:val="24"/>
        </w:rPr>
        <w:t xml:space="preserve">Option 2: FR1 UE requirements is reused for IAB-MT, FR2 </w:t>
      </w:r>
      <w:r>
        <w:rPr>
          <w:b/>
          <w:kern w:val="2"/>
          <w:szCs w:val="24"/>
        </w:rPr>
        <w:t>follow</w:t>
      </w:r>
      <w:r>
        <w:rPr>
          <w:rFonts w:hint="eastAsia"/>
          <w:b/>
          <w:kern w:val="2"/>
          <w:szCs w:val="24"/>
        </w:rPr>
        <w:t xml:space="preserve"> the current agreements.</w:t>
      </w:r>
    </w:p>
    <w:p w:rsidR="00A70256" w:rsidRPr="00A70256" w:rsidRDefault="00A70256" w:rsidP="009D6471">
      <w:pPr>
        <w:spacing w:before="0" w:after="120"/>
        <w:jc w:val="left"/>
        <w:rPr>
          <w:kern w:val="2"/>
          <w:szCs w:val="24"/>
        </w:rPr>
      </w:pPr>
      <w:r w:rsidRPr="00A70256">
        <w:rPr>
          <w:rFonts w:hint="eastAsia"/>
          <w:kern w:val="2"/>
          <w:szCs w:val="24"/>
        </w:rPr>
        <w:t>We prefer option 1 and the TPs are prepared based on option 1.</w:t>
      </w:r>
    </w:p>
    <w:p w:rsidR="006C071F" w:rsidRPr="006C071F" w:rsidRDefault="006C071F" w:rsidP="006C071F">
      <w:pPr>
        <w:pStyle w:val="2"/>
      </w:pPr>
      <w:r>
        <w:rPr>
          <w:rFonts w:hint="eastAsia"/>
        </w:rPr>
        <w:t xml:space="preserve">2.3 </w:t>
      </w:r>
      <w:r w:rsidRPr="006C071F">
        <w:rPr>
          <w:rFonts w:hint="eastAsia"/>
        </w:rPr>
        <w:t xml:space="preserve">EVM measurement </w:t>
      </w:r>
      <w:r w:rsidRPr="006C071F">
        <w:t>procedure</w:t>
      </w:r>
    </w:p>
    <w:p w:rsidR="0096017F" w:rsidRDefault="000E2D7D" w:rsidP="009D6471">
      <w:pPr>
        <w:spacing w:before="0" w:after="120"/>
        <w:jc w:val="left"/>
        <w:rPr>
          <w:sz w:val="20"/>
          <w:lang w:val="en-US"/>
        </w:rPr>
      </w:pPr>
      <w:r>
        <w:rPr>
          <w:rFonts w:hint="eastAsia"/>
          <w:sz w:val="20"/>
          <w:lang w:val="en-US"/>
        </w:rPr>
        <w:t>Currently, t</w:t>
      </w:r>
      <w:r w:rsidR="00BC5F38">
        <w:rPr>
          <w:rFonts w:hint="eastAsia"/>
          <w:sz w:val="20"/>
          <w:lang w:val="en-US"/>
        </w:rPr>
        <w:t>here</w:t>
      </w:r>
      <w:r w:rsidR="00BC5F38">
        <w:rPr>
          <w:sz w:val="20"/>
          <w:lang w:val="en-US"/>
        </w:rPr>
        <w:t>’</w:t>
      </w:r>
      <w:r w:rsidR="00BC5F38">
        <w:rPr>
          <w:rFonts w:hint="eastAsia"/>
          <w:sz w:val="20"/>
          <w:lang w:val="en-US"/>
        </w:rPr>
        <w:t>re some EVM measurement procedure discussion</w:t>
      </w:r>
      <w:r w:rsidR="004150E3">
        <w:rPr>
          <w:rFonts w:hint="eastAsia"/>
          <w:sz w:val="20"/>
          <w:lang w:val="en-US"/>
        </w:rPr>
        <w:t>s</w:t>
      </w:r>
      <w:r w:rsidR="00BC5F38">
        <w:rPr>
          <w:rFonts w:hint="eastAsia"/>
          <w:sz w:val="20"/>
          <w:lang w:val="en-US"/>
        </w:rPr>
        <w:t xml:space="preserve"> in </w:t>
      </w:r>
      <w:r w:rsidR="004150E3">
        <w:rPr>
          <w:rFonts w:hint="eastAsia"/>
          <w:sz w:val="20"/>
          <w:lang w:val="en-US"/>
        </w:rPr>
        <w:t>the UE RF part</w:t>
      </w:r>
      <w:r w:rsidR="008E4EC4">
        <w:rPr>
          <w:rFonts w:hint="eastAsia"/>
          <w:sz w:val="20"/>
          <w:lang w:val="en-US"/>
        </w:rPr>
        <w:t>. The proposal is to include the transient period for EVM measurement and the solution is still under discussion. It</w:t>
      </w:r>
      <w:r w:rsidR="008E4EC4">
        <w:rPr>
          <w:sz w:val="20"/>
          <w:lang w:val="en-US"/>
        </w:rPr>
        <w:t>’</w:t>
      </w:r>
      <w:r w:rsidR="008E4EC4">
        <w:rPr>
          <w:rFonts w:hint="eastAsia"/>
          <w:sz w:val="20"/>
          <w:lang w:val="en-US"/>
        </w:rPr>
        <w:t>s expected that the discussion will not be ended soon. Therefore, o</w:t>
      </w:r>
      <w:r w:rsidR="00BC5F38">
        <w:rPr>
          <w:rFonts w:hint="eastAsia"/>
          <w:sz w:val="20"/>
          <w:lang w:val="en-US"/>
        </w:rPr>
        <w:t>ur proposal is that the current procedure is reused for IAB-MT. If there</w:t>
      </w:r>
      <w:r w:rsidR="00BC5F38">
        <w:rPr>
          <w:sz w:val="20"/>
          <w:lang w:val="en-US"/>
        </w:rPr>
        <w:t>’</w:t>
      </w:r>
      <w:r w:rsidR="00BC5F38">
        <w:rPr>
          <w:rFonts w:hint="eastAsia"/>
          <w:sz w:val="20"/>
          <w:lang w:val="en-US"/>
        </w:rPr>
        <w:t>s a need to revisit it,</w:t>
      </w:r>
      <w:r w:rsidR="009D691E">
        <w:rPr>
          <w:rFonts w:hint="eastAsia"/>
          <w:sz w:val="20"/>
          <w:lang w:val="en-US"/>
        </w:rPr>
        <w:t xml:space="preserve"> it can be discussed in the </w:t>
      </w:r>
      <w:r w:rsidR="009D691E">
        <w:rPr>
          <w:sz w:val="20"/>
          <w:lang w:val="en-US"/>
        </w:rPr>
        <w:t>maintenance</w:t>
      </w:r>
      <w:r w:rsidR="009D691E">
        <w:rPr>
          <w:rFonts w:hint="eastAsia"/>
          <w:sz w:val="20"/>
          <w:lang w:val="en-US"/>
        </w:rPr>
        <w:t xml:space="preserve"> stage</w:t>
      </w:r>
      <w:r w:rsidR="00BC5F38">
        <w:rPr>
          <w:rFonts w:hint="eastAsia"/>
          <w:sz w:val="20"/>
          <w:lang w:val="en-US"/>
        </w:rPr>
        <w:t>.</w:t>
      </w:r>
    </w:p>
    <w:p w:rsidR="00B848C0" w:rsidRPr="000E2D7D" w:rsidRDefault="00B848C0" w:rsidP="009D6471">
      <w:pPr>
        <w:spacing w:before="0" w:after="120"/>
        <w:jc w:val="left"/>
        <w:rPr>
          <w:b/>
          <w:lang w:val="en-US"/>
        </w:rPr>
      </w:pPr>
      <w:r w:rsidRPr="000E2D7D">
        <w:rPr>
          <w:rFonts w:hint="eastAsia"/>
          <w:b/>
          <w:lang w:val="en-US"/>
        </w:rPr>
        <w:t>Proposal</w:t>
      </w:r>
      <w:r w:rsidR="000E2D7D" w:rsidRPr="000E2D7D">
        <w:rPr>
          <w:rFonts w:hint="eastAsia"/>
          <w:b/>
          <w:lang w:val="en-US"/>
        </w:rPr>
        <w:t xml:space="preserve"> 2</w:t>
      </w:r>
      <w:r w:rsidRPr="000E2D7D">
        <w:rPr>
          <w:rFonts w:hint="eastAsia"/>
          <w:b/>
          <w:lang w:val="en-US"/>
        </w:rPr>
        <w:t xml:space="preserve">: </w:t>
      </w:r>
      <w:r w:rsidR="00BC5F38" w:rsidRPr="000E2D7D">
        <w:rPr>
          <w:rFonts w:hint="eastAsia"/>
          <w:b/>
          <w:lang w:val="en-US"/>
        </w:rPr>
        <w:t xml:space="preserve">The current UE EVM measurement </w:t>
      </w:r>
      <w:r w:rsidR="000E2D7D">
        <w:rPr>
          <w:rFonts w:hint="eastAsia"/>
          <w:b/>
          <w:lang w:val="en-US"/>
        </w:rPr>
        <w:t>procedure is reused for IAB-MT.</w:t>
      </w:r>
      <w:r w:rsidR="008E4EC4">
        <w:rPr>
          <w:rFonts w:hint="eastAsia"/>
          <w:b/>
          <w:lang w:val="en-US"/>
        </w:rPr>
        <w:t xml:space="preserve"> If new EVM </w:t>
      </w:r>
      <w:r w:rsidR="008E4EC4">
        <w:rPr>
          <w:b/>
          <w:lang w:val="en-US"/>
        </w:rPr>
        <w:t>measurement</w:t>
      </w:r>
      <w:r w:rsidR="008E4EC4">
        <w:rPr>
          <w:rFonts w:hint="eastAsia"/>
          <w:b/>
          <w:lang w:val="en-US"/>
        </w:rPr>
        <w:t xml:space="preserve"> procedure is agreed in </w:t>
      </w:r>
      <w:r w:rsidR="008E4EC4">
        <w:rPr>
          <w:b/>
          <w:lang w:val="en-US"/>
        </w:rPr>
        <w:t>future</w:t>
      </w:r>
      <w:r w:rsidR="008E4EC4">
        <w:rPr>
          <w:rFonts w:hint="eastAsia"/>
          <w:b/>
          <w:lang w:val="en-US"/>
        </w:rPr>
        <w:t xml:space="preserve"> for UE, the IAB procedure can be revisited.</w:t>
      </w:r>
    </w:p>
    <w:p w:rsidR="009D6471" w:rsidRPr="00A455C0" w:rsidRDefault="009D6471" w:rsidP="009D6471">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8E4EC4" w:rsidRDefault="008E4EC4" w:rsidP="00E345EC">
      <w:pPr>
        <w:spacing w:before="0" w:after="120"/>
        <w:jc w:val="left"/>
        <w:rPr>
          <w:sz w:val="20"/>
          <w:szCs w:val="20"/>
        </w:rPr>
      </w:pPr>
      <w:r>
        <w:rPr>
          <w:rFonts w:hint="eastAsia"/>
          <w:sz w:val="20"/>
          <w:szCs w:val="20"/>
        </w:rPr>
        <w:t>This contribution summarized and revisited IAB-MT modulation quality requirements agreements and some open issues are also discussed. The followings are proposed,</w:t>
      </w:r>
    </w:p>
    <w:p w:rsidR="000277A4" w:rsidRDefault="000277A4" w:rsidP="000277A4">
      <w:pPr>
        <w:spacing w:before="0" w:after="120"/>
        <w:jc w:val="left"/>
        <w:rPr>
          <w:b/>
          <w:lang w:val="en-US"/>
        </w:rPr>
      </w:pPr>
      <w:r w:rsidRPr="006C071F">
        <w:rPr>
          <w:rFonts w:hint="eastAsia"/>
          <w:b/>
          <w:lang w:val="en-US"/>
        </w:rPr>
        <w:t>Proposal</w:t>
      </w:r>
      <w:r>
        <w:rPr>
          <w:rFonts w:hint="eastAsia"/>
          <w:b/>
          <w:lang w:val="en-US"/>
        </w:rPr>
        <w:t xml:space="preserve"> 1</w:t>
      </w:r>
      <w:r w:rsidRPr="006C071F">
        <w:rPr>
          <w:rFonts w:hint="eastAsia"/>
          <w:b/>
          <w:lang w:val="en-US"/>
        </w:rPr>
        <w:t xml:space="preserve">: For IAB-MT, </w:t>
      </w:r>
      <w:proofErr w:type="gramStart"/>
      <w:r>
        <w:rPr>
          <w:rFonts w:hint="eastAsia"/>
          <w:b/>
          <w:lang w:val="en-US"/>
        </w:rPr>
        <w:t>option 1 of the following two options are</w:t>
      </w:r>
      <w:proofErr w:type="gramEnd"/>
      <w:r>
        <w:rPr>
          <w:rFonts w:hint="eastAsia"/>
          <w:b/>
          <w:lang w:val="en-US"/>
        </w:rPr>
        <w:t xml:space="preserve"> considered to define modulation quality requirements.</w:t>
      </w:r>
    </w:p>
    <w:p w:rsidR="000277A4" w:rsidRDefault="000277A4" w:rsidP="001E2508">
      <w:pPr>
        <w:spacing w:before="0" w:after="120"/>
        <w:ind w:firstLineChars="150" w:firstLine="316"/>
        <w:jc w:val="left"/>
        <w:rPr>
          <w:b/>
          <w:kern w:val="2"/>
          <w:szCs w:val="24"/>
        </w:rPr>
      </w:pPr>
      <w:r>
        <w:rPr>
          <w:rFonts w:hint="eastAsia"/>
          <w:b/>
          <w:lang w:val="en-US"/>
        </w:rPr>
        <w:t>Option 1: N</w:t>
      </w:r>
      <w:r w:rsidRPr="006C071F">
        <w:rPr>
          <w:rFonts w:hint="eastAsia"/>
          <w:b/>
          <w:lang w:val="en-US"/>
        </w:rPr>
        <w:t xml:space="preserve">o carrier leakage, in-band emission and </w:t>
      </w:r>
      <w:r w:rsidRPr="006C071F">
        <w:rPr>
          <w:b/>
          <w:kern w:val="2"/>
          <w:szCs w:val="24"/>
        </w:rPr>
        <w:t>EVM equalizer spectrum flatness</w:t>
      </w:r>
      <w:r>
        <w:rPr>
          <w:rFonts w:hint="eastAsia"/>
          <w:b/>
          <w:kern w:val="2"/>
          <w:szCs w:val="24"/>
        </w:rPr>
        <w:t xml:space="preserve"> requirements are defined for both FR1 and FR2 IAB-MT.</w:t>
      </w:r>
    </w:p>
    <w:p w:rsidR="000277A4" w:rsidRDefault="000277A4" w:rsidP="001E2508">
      <w:pPr>
        <w:spacing w:before="0" w:after="120"/>
        <w:ind w:firstLineChars="150" w:firstLine="316"/>
        <w:jc w:val="left"/>
        <w:rPr>
          <w:rFonts w:hint="eastAsia"/>
          <w:b/>
          <w:kern w:val="2"/>
          <w:szCs w:val="24"/>
        </w:rPr>
      </w:pPr>
      <w:r>
        <w:rPr>
          <w:rFonts w:hint="eastAsia"/>
          <w:b/>
          <w:kern w:val="2"/>
          <w:szCs w:val="24"/>
        </w:rPr>
        <w:t xml:space="preserve">Option 2: FR1 UE requirements is reused for IAB-MT, FR2 </w:t>
      </w:r>
      <w:r>
        <w:rPr>
          <w:b/>
          <w:kern w:val="2"/>
          <w:szCs w:val="24"/>
        </w:rPr>
        <w:t>follow</w:t>
      </w:r>
      <w:r>
        <w:rPr>
          <w:rFonts w:hint="eastAsia"/>
          <w:b/>
          <w:kern w:val="2"/>
          <w:szCs w:val="24"/>
        </w:rPr>
        <w:t xml:space="preserve"> the current agreements.</w:t>
      </w:r>
    </w:p>
    <w:p w:rsidR="00A70256" w:rsidRPr="00A70256" w:rsidRDefault="00A70256" w:rsidP="00A70256">
      <w:pPr>
        <w:spacing w:before="0" w:after="120"/>
        <w:jc w:val="left"/>
        <w:rPr>
          <w:kern w:val="2"/>
          <w:szCs w:val="24"/>
        </w:rPr>
      </w:pPr>
      <w:r w:rsidRPr="00A70256">
        <w:rPr>
          <w:rFonts w:hint="eastAsia"/>
          <w:kern w:val="2"/>
          <w:szCs w:val="24"/>
        </w:rPr>
        <w:t>We prefer option 1 and the TPs are prepared based on option 1.</w:t>
      </w:r>
    </w:p>
    <w:p w:rsidR="008E4EC4" w:rsidRPr="000E2D7D" w:rsidRDefault="008E4EC4" w:rsidP="008E4EC4">
      <w:pPr>
        <w:spacing w:before="0" w:after="120"/>
        <w:jc w:val="left"/>
        <w:rPr>
          <w:b/>
          <w:lang w:val="en-US"/>
        </w:rPr>
      </w:pPr>
      <w:r w:rsidRPr="000E2D7D">
        <w:rPr>
          <w:rFonts w:hint="eastAsia"/>
          <w:b/>
          <w:lang w:val="en-US"/>
        </w:rPr>
        <w:t xml:space="preserve">Proposal 2: The current UE EVM measurement </w:t>
      </w:r>
      <w:r>
        <w:rPr>
          <w:rFonts w:hint="eastAsia"/>
          <w:b/>
          <w:lang w:val="en-US"/>
        </w:rPr>
        <w:t xml:space="preserve">procedure is reused for IAB-MT. If new EVM </w:t>
      </w:r>
      <w:r>
        <w:rPr>
          <w:b/>
          <w:lang w:val="en-US"/>
        </w:rPr>
        <w:t>measurement</w:t>
      </w:r>
      <w:r>
        <w:rPr>
          <w:rFonts w:hint="eastAsia"/>
          <w:b/>
          <w:lang w:val="en-US"/>
        </w:rPr>
        <w:t xml:space="preserve"> procedure is agreed in </w:t>
      </w:r>
      <w:r>
        <w:rPr>
          <w:b/>
          <w:lang w:val="en-US"/>
        </w:rPr>
        <w:t>future</w:t>
      </w:r>
      <w:r>
        <w:rPr>
          <w:rFonts w:hint="eastAsia"/>
          <w:b/>
          <w:lang w:val="en-US"/>
        </w:rPr>
        <w:t xml:space="preserve"> for UE, the IAB procedure can be revisited.</w:t>
      </w:r>
    </w:p>
    <w:p w:rsidR="00946ACC" w:rsidRPr="008E4EC4" w:rsidRDefault="008E4EC4" w:rsidP="00E345EC">
      <w:pPr>
        <w:spacing w:before="0" w:after="120"/>
        <w:jc w:val="left"/>
        <w:rPr>
          <w:sz w:val="20"/>
          <w:szCs w:val="20"/>
        </w:rPr>
      </w:pPr>
      <w:r w:rsidRPr="008E4EC4">
        <w:rPr>
          <w:rFonts w:hint="eastAsia"/>
          <w:sz w:val="20"/>
          <w:szCs w:val="20"/>
        </w:rPr>
        <w:t>The TP for TR 38.809 and TS 38.</w:t>
      </w:r>
      <w:r w:rsidR="00813A3A">
        <w:rPr>
          <w:rFonts w:hint="eastAsia"/>
          <w:sz w:val="20"/>
          <w:szCs w:val="20"/>
        </w:rPr>
        <w:t>17</w:t>
      </w:r>
      <w:r w:rsidRPr="008E4EC4">
        <w:rPr>
          <w:rFonts w:hint="eastAsia"/>
          <w:sz w:val="20"/>
          <w:szCs w:val="20"/>
        </w:rPr>
        <w:t>4 are prepared based on the above proposals.</w:t>
      </w: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EB19E8" w:rsidRPr="0096017F" w:rsidRDefault="002E4536" w:rsidP="00973F3A">
      <w:pPr>
        <w:spacing w:after="120"/>
        <w:jc w:val="left"/>
        <w:rPr>
          <w:lang w:val="en-US"/>
        </w:rPr>
      </w:pPr>
      <w:r w:rsidRPr="00463942">
        <w:rPr>
          <w:sz w:val="20"/>
          <w:szCs w:val="20"/>
        </w:rPr>
        <w:t>[1]</w:t>
      </w:r>
      <w:r w:rsidR="003D6436" w:rsidRPr="00463942">
        <w:rPr>
          <w:rFonts w:hint="eastAsia"/>
          <w:sz w:val="20"/>
          <w:szCs w:val="20"/>
        </w:rPr>
        <w:t xml:space="preserve"> </w:t>
      </w:r>
      <w:r w:rsidR="0096017F" w:rsidRPr="0096017F">
        <w:rPr>
          <w:sz w:val="20"/>
          <w:szCs w:val="20"/>
        </w:rPr>
        <w:t>R4-2002496</w:t>
      </w:r>
      <w:r w:rsidR="0096017F">
        <w:rPr>
          <w:rFonts w:hint="eastAsia"/>
          <w:sz w:val="20"/>
          <w:szCs w:val="20"/>
        </w:rPr>
        <w:t xml:space="preserve">, </w:t>
      </w:r>
      <w:r w:rsidR="0096017F">
        <w:rPr>
          <w:sz w:val="20"/>
          <w:szCs w:val="20"/>
        </w:rPr>
        <w:t>“</w:t>
      </w:r>
      <w:r w:rsidR="0096017F" w:rsidRPr="0096017F">
        <w:rPr>
          <w:sz w:val="20"/>
          <w:szCs w:val="20"/>
        </w:rPr>
        <w:t xml:space="preserve">WF on IAB </w:t>
      </w:r>
      <w:proofErr w:type="spellStart"/>
      <w:r w:rsidR="0096017F" w:rsidRPr="0096017F">
        <w:rPr>
          <w:sz w:val="20"/>
          <w:szCs w:val="20"/>
        </w:rPr>
        <w:t>Tx</w:t>
      </w:r>
      <w:proofErr w:type="spellEnd"/>
      <w:r w:rsidR="0096017F" w:rsidRPr="0096017F">
        <w:rPr>
          <w:sz w:val="20"/>
          <w:szCs w:val="20"/>
        </w:rPr>
        <w:t xml:space="preserve"> Signal Quality</w:t>
      </w:r>
      <w:r w:rsidR="0096017F">
        <w:rPr>
          <w:sz w:val="20"/>
          <w:szCs w:val="20"/>
        </w:rPr>
        <w:t>”</w:t>
      </w:r>
      <w:r w:rsidR="0096017F">
        <w:rPr>
          <w:rFonts w:hint="eastAsia"/>
          <w:sz w:val="20"/>
          <w:szCs w:val="20"/>
        </w:rPr>
        <w:t xml:space="preserve">, </w:t>
      </w:r>
      <w:r w:rsidR="00C25A10" w:rsidRPr="00C25A10">
        <w:rPr>
          <w:sz w:val="20"/>
          <w:szCs w:val="20"/>
          <w:lang w:val="fi-FI"/>
        </w:rPr>
        <w:t>Nokia</w:t>
      </w:r>
    </w:p>
    <w:p w:rsidR="00EB19E8" w:rsidRDefault="0096017F" w:rsidP="008843E5">
      <w:pPr>
        <w:spacing w:after="120"/>
        <w:jc w:val="left"/>
        <w:rPr>
          <w:sz w:val="20"/>
          <w:szCs w:val="20"/>
        </w:rPr>
      </w:pPr>
      <w:r w:rsidRPr="00463942">
        <w:rPr>
          <w:sz w:val="20"/>
          <w:szCs w:val="20"/>
        </w:rPr>
        <w:t>[</w:t>
      </w:r>
      <w:r>
        <w:rPr>
          <w:rFonts w:hint="eastAsia"/>
          <w:sz w:val="20"/>
          <w:szCs w:val="20"/>
        </w:rPr>
        <w:t>2</w:t>
      </w:r>
      <w:r w:rsidRPr="00463942">
        <w:rPr>
          <w:sz w:val="20"/>
          <w:szCs w:val="20"/>
        </w:rPr>
        <w:t>]</w:t>
      </w:r>
      <w:r w:rsidRPr="00463942">
        <w:rPr>
          <w:rFonts w:hint="eastAsia"/>
          <w:sz w:val="20"/>
          <w:szCs w:val="20"/>
        </w:rPr>
        <w:t xml:space="preserve"> </w:t>
      </w:r>
      <w:r w:rsidRPr="0096017F">
        <w:rPr>
          <w:sz w:val="20"/>
          <w:szCs w:val="20"/>
        </w:rPr>
        <w:t>R4-2002511</w:t>
      </w:r>
      <w:r>
        <w:rPr>
          <w:rFonts w:hint="eastAsia"/>
          <w:sz w:val="20"/>
          <w:szCs w:val="20"/>
        </w:rPr>
        <w:t xml:space="preserve">, </w:t>
      </w:r>
      <w:r>
        <w:rPr>
          <w:sz w:val="20"/>
          <w:szCs w:val="20"/>
        </w:rPr>
        <w:t>“</w:t>
      </w:r>
      <w:r w:rsidRPr="0096017F">
        <w:rPr>
          <w:rFonts w:hint="eastAsia"/>
          <w:sz w:val="20"/>
          <w:szCs w:val="20"/>
        </w:rPr>
        <w:t>Email discussion summary for RAN4#94e_#82_NR_IAB_RF_Tx</w:t>
      </w:r>
      <w:r>
        <w:rPr>
          <w:sz w:val="20"/>
          <w:szCs w:val="20"/>
        </w:rPr>
        <w:t>”</w:t>
      </w:r>
      <w:r>
        <w:rPr>
          <w:rFonts w:hint="eastAsia"/>
          <w:sz w:val="20"/>
          <w:szCs w:val="20"/>
        </w:rPr>
        <w:t xml:space="preserve">, </w:t>
      </w:r>
      <w:r w:rsidRPr="0096017F">
        <w:rPr>
          <w:sz w:val="20"/>
          <w:szCs w:val="20"/>
        </w:rPr>
        <w:t>Qualcomm</w:t>
      </w:r>
      <w:bookmarkStart w:id="1" w:name="_GoBack"/>
      <w:bookmarkEnd w:id="1"/>
    </w:p>
    <w:sectPr w:rsidR="00EB19E8"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0CF6" w:rsidRDefault="003B0CF6" w:rsidP="0095591C">
      <w:pPr>
        <w:spacing w:after="60"/>
        <w:ind w:left="210"/>
      </w:pPr>
      <w:r>
        <w:separator/>
      </w:r>
    </w:p>
  </w:endnote>
  <w:endnote w:type="continuationSeparator" w:id="0">
    <w:p w:rsidR="003B0CF6" w:rsidRDefault="003B0CF6"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charset w:val="00"/>
    <w:family w:val="roman"/>
    <w:pitch w:val="default"/>
  </w:font>
  <w:font w:name="Yu Mincho">
    <w:altName w:val="MS Gothic"/>
    <w:charset w:val="80"/>
    <w:family w:val="roman"/>
    <w:pitch w:val="variable"/>
    <w:sig w:usb0="00000000" w:usb1="08070000" w:usb2="00000010"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691E" w:rsidRDefault="009D691E"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A70256">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0CF6" w:rsidRDefault="003B0CF6" w:rsidP="0095591C">
      <w:pPr>
        <w:spacing w:after="60"/>
        <w:ind w:left="210"/>
      </w:pPr>
      <w:r>
        <w:separator/>
      </w:r>
    </w:p>
  </w:footnote>
  <w:footnote w:type="continuationSeparator" w:id="0">
    <w:p w:rsidR="003B0CF6" w:rsidRDefault="003B0CF6"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691E" w:rsidRDefault="009D691E"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4">
    <w:nsid w:val="1D167981"/>
    <w:multiLevelType w:val="hybridMultilevel"/>
    <w:tmpl w:val="5FCA654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F075621"/>
    <w:multiLevelType w:val="hybridMultilevel"/>
    <w:tmpl w:val="2108A698"/>
    <w:lvl w:ilvl="0" w:tplc="0409000B">
      <w:start w:val="1"/>
      <w:numFmt w:val="bullet"/>
      <w:lvlText w:val=""/>
      <w:lvlJc w:val="left"/>
      <w:pPr>
        <w:ind w:left="420" w:hanging="420"/>
      </w:pPr>
      <w:rPr>
        <w:rFonts w:ascii="Wingdings" w:hAnsi="Wingdings" w:hint="default"/>
      </w:rPr>
    </w:lvl>
    <w:lvl w:ilvl="1" w:tplc="041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2EE216B"/>
    <w:multiLevelType w:val="hybridMultilevel"/>
    <w:tmpl w:val="05F6FCAC"/>
    <w:lvl w:ilvl="0" w:tplc="3FAAAFA8">
      <w:start w:val="2"/>
      <w:numFmt w:val="bullet"/>
      <w:lvlText w:val=""/>
      <w:lvlJc w:val="left"/>
      <w:pPr>
        <w:ind w:left="360" w:hanging="360"/>
      </w:pPr>
      <w:rPr>
        <w:rFonts w:ascii="Wingdings" w:eastAsia="宋体" w:hAnsi="Wingdings"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81D6363"/>
    <w:multiLevelType w:val="hybridMultilevel"/>
    <w:tmpl w:val="93408D48"/>
    <w:lvl w:ilvl="0" w:tplc="04190001">
      <w:start w:val="1"/>
      <w:numFmt w:val="bullet"/>
      <w:lvlText w:val=""/>
      <w:lvlJc w:val="left"/>
      <w:pPr>
        <w:tabs>
          <w:tab w:val="num" w:pos="720"/>
        </w:tabs>
        <w:ind w:left="720" w:hanging="360"/>
      </w:pPr>
      <w:rPr>
        <w:rFonts w:ascii="Symbol" w:hAnsi="Symbol" w:hint="default"/>
      </w:rPr>
    </w:lvl>
    <w:lvl w:ilvl="1" w:tplc="D2906742" w:tentative="1">
      <w:start w:val="1"/>
      <w:numFmt w:val="bullet"/>
      <w:lvlText w:val="•"/>
      <w:lvlJc w:val="left"/>
      <w:pPr>
        <w:tabs>
          <w:tab w:val="num" w:pos="1440"/>
        </w:tabs>
        <w:ind w:left="1440" w:hanging="360"/>
      </w:pPr>
      <w:rPr>
        <w:rFonts w:ascii="Arial" w:hAnsi="Arial" w:hint="default"/>
      </w:rPr>
    </w:lvl>
    <w:lvl w:ilvl="2" w:tplc="ECBED0E2" w:tentative="1">
      <w:start w:val="1"/>
      <w:numFmt w:val="bullet"/>
      <w:lvlText w:val="•"/>
      <w:lvlJc w:val="left"/>
      <w:pPr>
        <w:tabs>
          <w:tab w:val="num" w:pos="2160"/>
        </w:tabs>
        <w:ind w:left="2160" w:hanging="360"/>
      </w:pPr>
      <w:rPr>
        <w:rFonts w:ascii="Arial" w:hAnsi="Arial" w:hint="default"/>
      </w:rPr>
    </w:lvl>
    <w:lvl w:ilvl="3" w:tplc="018E0E68" w:tentative="1">
      <w:start w:val="1"/>
      <w:numFmt w:val="bullet"/>
      <w:lvlText w:val="•"/>
      <w:lvlJc w:val="left"/>
      <w:pPr>
        <w:tabs>
          <w:tab w:val="num" w:pos="2880"/>
        </w:tabs>
        <w:ind w:left="2880" w:hanging="360"/>
      </w:pPr>
      <w:rPr>
        <w:rFonts w:ascii="Arial" w:hAnsi="Arial" w:hint="default"/>
      </w:rPr>
    </w:lvl>
    <w:lvl w:ilvl="4" w:tplc="F7760C66" w:tentative="1">
      <w:start w:val="1"/>
      <w:numFmt w:val="bullet"/>
      <w:lvlText w:val="•"/>
      <w:lvlJc w:val="left"/>
      <w:pPr>
        <w:tabs>
          <w:tab w:val="num" w:pos="3600"/>
        </w:tabs>
        <w:ind w:left="3600" w:hanging="360"/>
      </w:pPr>
      <w:rPr>
        <w:rFonts w:ascii="Arial" w:hAnsi="Arial" w:hint="default"/>
      </w:rPr>
    </w:lvl>
    <w:lvl w:ilvl="5" w:tplc="0304EB86" w:tentative="1">
      <w:start w:val="1"/>
      <w:numFmt w:val="bullet"/>
      <w:lvlText w:val="•"/>
      <w:lvlJc w:val="left"/>
      <w:pPr>
        <w:tabs>
          <w:tab w:val="num" w:pos="4320"/>
        </w:tabs>
        <w:ind w:left="4320" w:hanging="360"/>
      </w:pPr>
      <w:rPr>
        <w:rFonts w:ascii="Arial" w:hAnsi="Arial" w:hint="default"/>
      </w:rPr>
    </w:lvl>
    <w:lvl w:ilvl="6" w:tplc="079AE01C" w:tentative="1">
      <w:start w:val="1"/>
      <w:numFmt w:val="bullet"/>
      <w:lvlText w:val="•"/>
      <w:lvlJc w:val="left"/>
      <w:pPr>
        <w:tabs>
          <w:tab w:val="num" w:pos="5040"/>
        </w:tabs>
        <w:ind w:left="5040" w:hanging="360"/>
      </w:pPr>
      <w:rPr>
        <w:rFonts w:ascii="Arial" w:hAnsi="Arial" w:hint="default"/>
      </w:rPr>
    </w:lvl>
    <w:lvl w:ilvl="7" w:tplc="360CF774" w:tentative="1">
      <w:start w:val="1"/>
      <w:numFmt w:val="bullet"/>
      <w:lvlText w:val="•"/>
      <w:lvlJc w:val="left"/>
      <w:pPr>
        <w:tabs>
          <w:tab w:val="num" w:pos="5760"/>
        </w:tabs>
        <w:ind w:left="5760" w:hanging="360"/>
      </w:pPr>
      <w:rPr>
        <w:rFonts w:ascii="Arial" w:hAnsi="Arial" w:hint="default"/>
      </w:rPr>
    </w:lvl>
    <w:lvl w:ilvl="8" w:tplc="B88EAC0E" w:tentative="1">
      <w:start w:val="1"/>
      <w:numFmt w:val="bullet"/>
      <w:lvlText w:val="•"/>
      <w:lvlJc w:val="left"/>
      <w:pPr>
        <w:tabs>
          <w:tab w:val="num" w:pos="6480"/>
        </w:tabs>
        <w:ind w:left="6480" w:hanging="360"/>
      </w:pPr>
      <w:rPr>
        <w:rFonts w:ascii="Arial" w:hAnsi="Arial" w:hint="default"/>
      </w:rPr>
    </w:lvl>
  </w:abstractNum>
  <w:abstractNum w:abstractNumId="11">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4287961"/>
    <w:multiLevelType w:val="hybridMultilevel"/>
    <w:tmpl w:val="B92A2792"/>
    <w:lvl w:ilvl="0" w:tplc="795A18C6">
      <w:start w:val="1"/>
      <w:numFmt w:val="bullet"/>
      <w:lvlText w:val="•"/>
      <w:lvlJc w:val="left"/>
      <w:pPr>
        <w:tabs>
          <w:tab w:val="num" w:pos="720"/>
        </w:tabs>
        <w:ind w:left="720" w:hanging="360"/>
      </w:pPr>
      <w:rPr>
        <w:rFonts w:ascii="Arial" w:hAnsi="Arial" w:hint="default"/>
      </w:rPr>
    </w:lvl>
    <w:lvl w:ilvl="1" w:tplc="C718783E" w:tentative="1">
      <w:start w:val="1"/>
      <w:numFmt w:val="bullet"/>
      <w:lvlText w:val="•"/>
      <w:lvlJc w:val="left"/>
      <w:pPr>
        <w:tabs>
          <w:tab w:val="num" w:pos="1440"/>
        </w:tabs>
        <w:ind w:left="1440" w:hanging="360"/>
      </w:pPr>
      <w:rPr>
        <w:rFonts w:ascii="Arial" w:hAnsi="Arial" w:hint="default"/>
      </w:rPr>
    </w:lvl>
    <w:lvl w:ilvl="2" w:tplc="57BE8888" w:tentative="1">
      <w:start w:val="1"/>
      <w:numFmt w:val="bullet"/>
      <w:lvlText w:val="•"/>
      <w:lvlJc w:val="left"/>
      <w:pPr>
        <w:tabs>
          <w:tab w:val="num" w:pos="2160"/>
        </w:tabs>
        <w:ind w:left="2160" w:hanging="360"/>
      </w:pPr>
      <w:rPr>
        <w:rFonts w:ascii="Arial" w:hAnsi="Arial" w:hint="default"/>
      </w:rPr>
    </w:lvl>
    <w:lvl w:ilvl="3" w:tplc="73F266D4" w:tentative="1">
      <w:start w:val="1"/>
      <w:numFmt w:val="bullet"/>
      <w:lvlText w:val="•"/>
      <w:lvlJc w:val="left"/>
      <w:pPr>
        <w:tabs>
          <w:tab w:val="num" w:pos="2880"/>
        </w:tabs>
        <w:ind w:left="2880" w:hanging="360"/>
      </w:pPr>
      <w:rPr>
        <w:rFonts w:ascii="Arial" w:hAnsi="Arial" w:hint="default"/>
      </w:rPr>
    </w:lvl>
    <w:lvl w:ilvl="4" w:tplc="4E64C0FA" w:tentative="1">
      <w:start w:val="1"/>
      <w:numFmt w:val="bullet"/>
      <w:lvlText w:val="•"/>
      <w:lvlJc w:val="left"/>
      <w:pPr>
        <w:tabs>
          <w:tab w:val="num" w:pos="3600"/>
        </w:tabs>
        <w:ind w:left="3600" w:hanging="360"/>
      </w:pPr>
      <w:rPr>
        <w:rFonts w:ascii="Arial" w:hAnsi="Arial" w:hint="default"/>
      </w:rPr>
    </w:lvl>
    <w:lvl w:ilvl="5" w:tplc="BEA43124" w:tentative="1">
      <w:start w:val="1"/>
      <w:numFmt w:val="bullet"/>
      <w:lvlText w:val="•"/>
      <w:lvlJc w:val="left"/>
      <w:pPr>
        <w:tabs>
          <w:tab w:val="num" w:pos="4320"/>
        </w:tabs>
        <w:ind w:left="4320" w:hanging="360"/>
      </w:pPr>
      <w:rPr>
        <w:rFonts w:ascii="Arial" w:hAnsi="Arial" w:hint="default"/>
      </w:rPr>
    </w:lvl>
    <w:lvl w:ilvl="6" w:tplc="85AA59B0" w:tentative="1">
      <w:start w:val="1"/>
      <w:numFmt w:val="bullet"/>
      <w:lvlText w:val="•"/>
      <w:lvlJc w:val="left"/>
      <w:pPr>
        <w:tabs>
          <w:tab w:val="num" w:pos="5040"/>
        </w:tabs>
        <w:ind w:left="5040" w:hanging="360"/>
      </w:pPr>
      <w:rPr>
        <w:rFonts w:ascii="Arial" w:hAnsi="Arial" w:hint="default"/>
      </w:rPr>
    </w:lvl>
    <w:lvl w:ilvl="7" w:tplc="515212E2" w:tentative="1">
      <w:start w:val="1"/>
      <w:numFmt w:val="bullet"/>
      <w:lvlText w:val="•"/>
      <w:lvlJc w:val="left"/>
      <w:pPr>
        <w:tabs>
          <w:tab w:val="num" w:pos="5760"/>
        </w:tabs>
        <w:ind w:left="5760" w:hanging="360"/>
      </w:pPr>
      <w:rPr>
        <w:rFonts w:ascii="Arial" w:hAnsi="Arial" w:hint="default"/>
      </w:rPr>
    </w:lvl>
    <w:lvl w:ilvl="8" w:tplc="BD1423A4" w:tentative="1">
      <w:start w:val="1"/>
      <w:numFmt w:val="bullet"/>
      <w:lvlText w:val="•"/>
      <w:lvlJc w:val="left"/>
      <w:pPr>
        <w:tabs>
          <w:tab w:val="num" w:pos="6480"/>
        </w:tabs>
        <w:ind w:left="6480" w:hanging="360"/>
      </w:pPr>
      <w:rPr>
        <w:rFonts w:ascii="Arial" w:hAnsi="Arial" w:hint="default"/>
      </w:rPr>
    </w:lvl>
  </w:abstractNum>
  <w:abstractNum w:abstractNumId="14">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nsid w:val="7BB515C2"/>
    <w:multiLevelType w:val="hybridMultilevel"/>
    <w:tmpl w:val="C9E26C10"/>
    <w:lvl w:ilvl="0" w:tplc="FD54018E">
      <w:start w:val="1"/>
      <w:numFmt w:val="bullet"/>
      <w:lvlText w:val="•"/>
      <w:lvlJc w:val="left"/>
      <w:pPr>
        <w:tabs>
          <w:tab w:val="num" w:pos="720"/>
        </w:tabs>
        <w:ind w:left="720" w:hanging="360"/>
      </w:pPr>
      <w:rPr>
        <w:rFonts w:ascii="Arial" w:hAnsi="Arial" w:hint="default"/>
      </w:rPr>
    </w:lvl>
    <w:lvl w:ilvl="1" w:tplc="F6885090" w:tentative="1">
      <w:start w:val="1"/>
      <w:numFmt w:val="bullet"/>
      <w:lvlText w:val="•"/>
      <w:lvlJc w:val="left"/>
      <w:pPr>
        <w:tabs>
          <w:tab w:val="num" w:pos="1440"/>
        </w:tabs>
        <w:ind w:left="1440" w:hanging="360"/>
      </w:pPr>
      <w:rPr>
        <w:rFonts w:ascii="Arial" w:hAnsi="Arial" w:hint="default"/>
      </w:rPr>
    </w:lvl>
    <w:lvl w:ilvl="2" w:tplc="301E687A" w:tentative="1">
      <w:start w:val="1"/>
      <w:numFmt w:val="bullet"/>
      <w:lvlText w:val="•"/>
      <w:lvlJc w:val="left"/>
      <w:pPr>
        <w:tabs>
          <w:tab w:val="num" w:pos="2160"/>
        </w:tabs>
        <w:ind w:left="2160" w:hanging="360"/>
      </w:pPr>
      <w:rPr>
        <w:rFonts w:ascii="Arial" w:hAnsi="Arial" w:hint="default"/>
      </w:rPr>
    </w:lvl>
    <w:lvl w:ilvl="3" w:tplc="67209944" w:tentative="1">
      <w:start w:val="1"/>
      <w:numFmt w:val="bullet"/>
      <w:lvlText w:val="•"/>
      <w:lvlJc w:val="left"/>
      <w:pPr>
        <w:tabs>
          <w:tab w:val="num" w:pos="2880"/>
        </w:tabs>
        <w:ind w:left="2880" w:hanging="360"/>
      </w:pPr>
      <w:rPr>
        <w:rFonts w:ascii="Arial" w:hAnsi="Arial" w:hint="default"/>
      </w:rPr>
    </w:lvl>
    <w:lvl w:ilvl="4" w:tplc="3C96D35E" w:tentative="1">
      <w:start w:val="1"/>
      <w:numFmt w:val="bullet"/>
      <w:lvlText w:val="•"/>
      <w:lvlJc w:val="left"/>
      <w:pPr>
        <w:tabs>
          <w:tab w:val="num" w:pos="3600"/>
        </w:tabs>
        <w:ind w:left="3600" w:hanging="360"/>
      </w:pPr>
      <w:rPr>
        <w:rFonts w:ascii="Arial" w:hAnsi="Arial" w:hint="default"/>
      </w:rPr>
    </w:lvl>
    <w:lvl w:ilvl="5" w:tplc="7640DE0C" w:tentative="1">
      <w:start w:val="1"/>
      <w:numFmt w:val="bullet"/>
      <w:lvlText w:val="•"/>
      <w:lvlJc w:val="left"/>
      <w:pPr>
        <w:tabs>
          <w:tab w:val="num" w:pos="4320"/>
        </w:tabs>
        <w:ind w:left="4320" w:hanging="360"/>
      </w:pPr>
      <w:rPr>
        <w:rFonts w:ascii="Arial" w:hAnsi="Arial" w:hint="default"/>
      </w:rPr>
    </w:lvl>
    <w:lvl w:ilvl="6" w:tplc="2D6625EC" w:tentative="1">
      <w:start w:val="1"/>
      <w:numFmt w:val="bullet"/>
      <w:lvlText w:val="•"/>
      <w:lvlJc w:val="left"/>
      <w:pPr>
        <w:tabs>
          <w:tab w:val="num" w:pos="5040"/>
        </w:tabs>
        <w:ind w:left="5040" w:hanging="360"/>
      </w:pPr>
      <w:rPr>
        <w:rFonts w:ascii="Arial" w:hAnsi="Arial" w:hint="default"/>
      </w:rPr>
    </w:lvl>
    <w:lvl w:ilvl="7" w:tplc="4450174E" w:tentative="1">
      <w:start w:val="1"/>
      <w:numFmt w:val="bullet"/>
      <w:lvlText w:val="•"/>
      <w:lvlJc w:val="left"/>
      <w:pPr>
        <w:tabs>
          <w:tab w:val="num" w:pos="5760"/>
        </w:tabs>
        <w:ind w:left="5760" w:hanging="360"/>
      </w:pPr>
      <w:rPr>
        <w:rFonts w:ascii="Arial" w:hAnsi="Arial" w:hint="default"/>
      </w:rPr>
    </w:lvl>
    <w:lvl w:ilvl="8" w:tplc="636A5D80" w:tentative="1">
      <w:start w:val="1"/>
      <w:numFmt w:val="bullet"/>
      <w:lvlText w:val="•"/>
      <w:lvlJc w:val="left"/>
      <w:pPr>
        <w:tabs>
          <w:tab w:val="num" w:pos="6480"/>
        </w:tabs>
        <w:ind w:left="6480" w:hanging="360"/>
      </w:pPr>
      <w:rPr>
        <w:rFonts w:ascii="Arial" w:hAnsi="Arial" w:hint="default"/>
      </w:rPr>
    </w:lvl>
  </w:abstractNum>
  <w:abstractNum w:abstractNumId="2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
  </w:num>
  <w:num w:numId="3">
    <w:abstractNumId w:val="1"/>
  </w:num>
  <w:num w:numId="4">
    <w:abstractNumId w:val="14"/>
  </w:num>
  <w:num w:numId="5">
    <w:abstractNumId w:val="5"/>
  </w:num>
  <w:num w:numId="6">
    <w:abstractNumId w:val="19"/>
  </w:num>
  <w:num w:numId="7">
    <w:abstractNumId w:val="2"/>
  </w:num>
  <w:num w:numId="8">
    <w:abstractNumId w:val="15"/>
  </w:num>
  <w:num w:numId="9">
    <w:abstractNumId w:val="9"/>
  </w:num>
  <w:num w:numId="10">
    <w:abstractNumId w:val="18"/>
  </w:num>
  <w:num w:numId="11">
    <w:abstractNumId w:val="20"/>
  </w:num>
  <w:num w:numId="12">
    <w:abstractNumId w:val="22"/>
  </w:num>
  <w:num w:numId="13">
    <w:abstractNumId w:val="11"/>
  </w:num>
  <w:num w:numId="14">
    <w:abstractNumId w:val="12"/>
  </w:num>
  <w:num w:numId="15">
    <w:abstractNumId w:val="7"/>
  </w:num>
  <w:num w:numId="16">
    <w:abstractNumId w:val="17"/>
  </w:num>
  <w:num w:numId="17">
    <w:abstractNumId w:val="0"/>
  </w:num>
  <w:num w:numId="18">
    <w:abstractNumId w:val="8"/>
  </w:num>
  <w:num w:numId="19">
    <w:abstractNumId w:val="13"/>
  </w:num>
  <w:num w:numId="20">
    <w:abstractNumId w:val="10"/>
  </w:num>
  <w:num w:numId="21">
    <w:abstractNumId w:val="21"/>
  </w:num>
  <w:num w:numId="22">
    <w:abstractNumId w:val="4"/>
  </w:num>
  <w:num w:numId="23">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1"/>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67AF"/>
    <w:rsid w:val="000072DB"/>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585C"/>
    <w:rsid w:val="000162AE"/>
    <w:rsid w:val="00016747"/>
    <w:rsid w:val="00016A70"/>
    <w:rsid w:val="00016A7B"/>
    <w:rsid w:val="000202A9"/>
    <w:rsid w:val="00020811"/>
    <w:rsid w:val="0002187C"/>
    <w:rsid w:val="00021F9A"/>
    <w:rsid w:val="000225C6"/>
    <w:rsid w:val="000227B9"/>
    <w:rsid w:val="00022DC7"/>
    <w:rsid w:val="00023B54"/>
    <w:rsid w:val="00023C39"/>
    <w:rsid w:val="00024790"/>
    <w:rsid w:val="00024886"/>
    <w:rsid w:val="00024C0E"/>
    <w:rsid w:val="00024E08"/>
    <w:rsid w:val="000258AC"/>
    <w:rsid w:val="000259FA"/>
    <w:rsid w:val="0002624C"/>
    <w:rsid w:val="000264B0"/>
    <w:rsid w:val="00026E46"/>
    <w:rsid w:val="00026F12"/>
    <w:rsid w:val="000277A4"/>
    <w:rsid w:val="00030323"/>
    <w:rsid w:val="00030D9E"/>
    <w:rsid w:val="00031ADF"/>
    <w:rsid w:val="00031B87"/>
    <w:rsid w:val="00031D9B"/>
    <w:rsid w:val="00032220"/>
    <w:rsid w:val="000322C3"/>
    <w:rsid w:val="000330E7"/>
    <w:rsid w:val="000333E3"/>
    <w:rsid w:val="00034CE4"/>
    <w:rsid w:val="00035139"/>
    <w:rsid w:val="000358BD"/>
    <w:rsid w:val="00036379"/>
    <w:rsid w:val="000369CD"/>
    <w:rsid w:val="00036EE0"/>
    <w:rsid w:val="00037A61"/>
    <w:rsid w:val="000400BB"/>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B3F"/>
    <w:rsid w:val="00053FBC"/>
    <w:rsid w:val="000559F7"/>
    <w:rsid w:val="00055CBF"/>
    <w:rsid w:val="0005636E"/>
    <w:rsid w:val="00056E33"/>
    <w:rsid w:val="00057A77"/>
    <w:rsid w:val="00057D85"/>
    <w:rsid w:val="00060923"/>
    <w:rsid w:val="000610B2"/>
    <w:rsid w:val="000614A8"/>
    <w:rsid w:val="00061649"/>
    <w:rsid w:val="00061687"/>
    <w:rsid w:val="00061C4F"/>
    <w:rsid w:val="00062322"/>
    <w:rsid w:val="0006277E"/>
    <w:rsid w:val="00062CE1"/>
    <w:rsid w:val="000637F6"/>
    <w:rsid w:val="00063B99"/>
    <w:rsid w:val="00063CB7"/>
    <w:rsid w:val="00064AAE"/>
    <w:rsid w:val="00064AD2"/>
    <w:rsid w:val="00064BBF"/>
    <w:rsid w:val="000654EF"/>
    <w:rsid w:val="00066F7E"/>
    <w:rsid w:val="00067C58"/>
    <w:rsid w:val="00070174"/>
    <w:rsid w:val="00070416"/>
    <w:rsid w:val="00070D62"/>
    <w:rsid w:val="00071CC3"/>
    <w:rsid w:val="00071F41"/>
    <w:rsid w:val="0007217E"/>
    <w:rsid w:val="00072825"/>
    <w:rsid w:val="00072C64"/>
    <w:rsid w:val="000733A4"/>
    <w:rsid w:val="00073720"/>
    <w:rsid w:val="00073947"/>
    <w:rsid w:val="00074646"/>
    <w:rsid w:val="00075020"/>
    <w:rsid w:val="00075299"/>
    <w:rsid w:val="00075C68"/>
    <w:rsid w:val="00075F36"/>
    <w:rsid w:val="000768C8"/>
    <w:rsid w:val="00076F3D"/>
    <w:rsid w:val="00077EDB"/>
    <w:rsid w:val="00080509"/>
    <w:rsid w:val="00081A94"/>
    <w:rsid w:val="00081C73"/>
    <w:rsid w:val="00082878"/>
    <w:rsid w:val="0008287C"/>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7DB"/>
    <w:rsid w:val="000A1844"/>
    <w:rsid w:val="000A1E6E"/>
    <w:rsid w:val="000A1F41"/>
    <w:rsid w:val="000A3401"/>
    <w:rsid w:val="000A41E3"/>
    <w:rsid w:val="000A429C"/>
    <w:rsid w:val="000A42F1"/>
    <w:rsid w:val="000A4BC4"/>
    <w:rsid w:val="000A63B1"/>
    <w:rsid w:val="000A6A7D"/>
    <w:rsid w:val="000B0ECD"/>
    <w:rsid w:val="000B132D"/>
    <w:rsid w:val="000B29E0"/>
    <w:rsid w:val="000B2EDB"/>
    <w:rsid w:val="000B2EE2"/>
    <w:rsid w:val="000B5088"/>
    <w:rsid w:val="000B5C46"/>
    <w:rsid w:val="000B5D8E"/>
    <w:rsid w:val="000B76E8"/>
    <w:rsid w:val="000B77CC"/>
    <w:rsid w:val="000B7C0C"/>
    <w:rsid w:val="000C0426"/>
    <w:rsid w:val="000C0DEB"/>
    <w:rsid w:val="000C0EC6"/>
    <w:rsid w:val="000C0F2C"/>
    <w:rsid w:val="000C169E"/>
    <w:rsid w:val="000C213D"/>
    <w:rsid w:val="000C25DF"/>
    <w:rsid w:val="000C3BA2"/>
    <w:rsid w:val="000C43F9"/>
    <w:rsid w:val="000C468D"/>
    <w:rsid w:val="000C47E4"/>
    <w:rsid w:val="000C4F3F"/>
    <w:rsid w:val="000C5462"/>
    <w:rsid w:val="000C57B6"/>
    <w:rsid w:val="000C57D3"/>
    <w:rsid w:val="000C6153"/>
    <w:rsid w:val="000C65BA"/>
    <w:rsid w:val="000C69FB"/>
    <w:rsid w:val="000D0665"/>
    <w:rsid w:val="000D0BCD"/>
    <w:rsid w:val="000D0EC8"/>
    <w:rsid w:val="000D18AA"/>
    <w:rsid w:val="000D1A0E"/>
    <w:rsid w:val="000D287F"/>
    <w:rsid w:val="000D2FC6"/>
    <w:rsid w:val="000D32A5"/>
    <w:rsid w:val="000D3533"/>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2D7D"/>
    <w:rsid w:val="000E31E6"/>
    <w:rsid w:val="000E36CC"/>
    <w:rsid w:val="000E4A9B"/>
    <w:rsid w:val="000E5934"/>
    <w:rsid w:val="000E59F3"/>
    <w:rsid w:val="000E6FAE"/>
    <w:rsid w:val="000F04CD"/>
    <w:rsid w:val="000F0FCE"/>
    <w:rsid w:val="000F1534"/>
    <w:rsid w:val="000F1894"/>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894"/>
    <w:rsid w:val="00106C51"/>
    <w:rsid w:val="00106EBC"/>
    <w:rsid w:val="0010715C"/>
    <w:rsid w:val="00107581"/>
    <w:rsid w:val="00107936"/>
    <w:rsid w:val="00107B51"/>
    <w:rsid w:val="00107CB8"/>
    <w:rsid w:val="00107FCD"/>
    <w:rsid w:val="0011006D"/>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2AB2"/>
    <w:rsid w:val="00122BEC"/>
    <w:rsid w:val="00122C86"/>
    <w:rsid w:val="0012343F"/>
    <w:rsid w:val="00123EEA"/>
    <w:rsid w:val="001243A1"/>
    <w:rsid w:val="00124D63"/>
    <w:rsid w:val="00124E89"/>
    <w:rsid w:val="0012520A"/>
    <w:rsid w:val="00125397"/>
    <w:rsid w:val="00125669"/>
    <w:rsid w:val="00126D51"/>
    <w:rsid w:val="001274C2"/>
    <w:rsid w:val="00127BB8"/>
    <w:rsid w:val="001303FC"/>
    <w:rsid w:val="00130E2A"/>
    <w:rsid w:val="00132F45"/>
    <w:rsid w:val="00133A7D"/>
    <w:rsid w:val="00133BEE"/>
    <w:rsid w:val="00133F99"/>
    <w:rsid w:val="0013443E"/>
    <w:rsid w:val="001346AD"/>
    <w:rsid w:val="00135AED"/>
    <w:rsid w:val="00135CF4"/>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66C"/>
    <w:rsid w:val="001437B8"/>
    <w:rsid w:val="00143968"/>
    <w:rsid w:val="00144532"/>
    <w:rsid w:val="0014507E"/>
    <w:rsid w:val="00145831"/>
    <w:rsid w:val="00145C19"/>
    <w:rsid w:val="001466A9"/>
    <w:rsid w:val="001508A9"/>
    <w:rsid w:val="00151047"/>
    <w:rsid w:val="00151371"/>
    <w:rsid w:val="00151599"/>
    <w:rsid w:val="00152E8E"/>
    <w:rsid w:val="001532EA"/>
    <w:rsid w:val="0015335F"/>
    <w:rsid w:val="00153960"/>
    <w:rsid w:val="00153B31"/>
    <w:rsid w:val="001542BB"/>
    <w:rsid w:val="001544EF"/>
    <w:rsid w:val="00154D36"/>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488F"/>
    <w:rsid w:val="0018517C"/>
    <w:rsid w:val="00185406"/>
    <w:rsid w:val="00185C08"/>
    <w:rsid w:val="00186108"/>
    <w:rsid w:val="00186A12"/>
    <w:rsid w:val="00186BC6"/>
    <w:rsid w:val="00186E7B"/>
    <w:rsid w:val="001906E8"/>
    <w:rsid w:val="00191450"/>
    <w:rsid w:val="001926AE"/>
    <w:rsid w:val="0019278D"/>
    <w:rsid w:val="00193417"/>
    <w:rsid w:val="001938EF"/>
    <w:rsid w:val="0019507E"/>
    <w:rsid w:val="001950C1"/>
    <w:rsid w:val="00195B5D"/>
    <w:rsid w:val="00196257"/>
    <w:rsid w:val="001964B6"/>
    <w:rsid w:val="00196E43"/>
    <w:rsid w:val="00196ECC"/>
    <w:rsid w:val="00196FDA"/>
    <w:rsid w:val="001A1105"/>
    <w:rsid w:val="001A1B28"/>
    <w:rsid w:val="001A21FA"/>
    <w:rsid w:val="001A25A7"/>
    <w:rsid w:val="001A3B88"/>
    <w:rsid w:val="001A40D7"/>
    <w:rsid w:val="001A473C"/>
    <w:rsid w:val="001A47CD"/>
    <w:rsid w:val="001A4ACD"/>
    <w:rsid w:val="001A5F0F"/>
    <w:rsid w:val="001A6647"/>
    <w:rsid w:val="001A6AE0"/>
    <w:rsid w:val="001A72E4"/>
    <w:rsid w:val="001A78AB"/>
    <w:rsid w:val="001A7F59"/>
    <w:rsid w:val="001B0CB5"/>
    <w:rsid w:val="001B115A"/>
    <w:rsid w:val="001B27AB"/>
    <w:rsid w:val="001B2D43"/>
    <w:rsid w:val="001B2EC7"/>
    <w:rsid w:val="001B33EF"/>
    <w:rsid w:val="001B3DBA"/>
    <w:rsid w:val="001B4690"/>
    <w:rsid w:val="001B5156"/>
    <w:rsid w:val="001B65B7"/>
    <w:rsid w:val="001B7169"/>
    <w:rsid w:val="001B7297"/>
    <w:rsid w:val="001B746B"/>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B1E"/>
    <w:rsid w:val="001D1F9C"/>
    <w:rsid w:val="001D2EA8"/>
    <w:rsid w:val="001D40F2"/>
    <w:rsid w:val="001D45D5"/>
    <w:rsid w:val="001D49AD"/>
    <w:rsid w:val="001D580C"/>
    <w:rsid w:val="001D6C2E"/>
    <w:rsid w:val="001D7430"/>
    <w:rsid w:val="001E074D"/>
    <w:rsid w:val="001E0FFF"/>
    <w:rsid w:val="001E1749"/>
    <w:rsid w:val="001E18A5"/>
    <w:rsid w:val="001E2508"/>
    <w:rsid w:val="001E350E"/>
    <w:rsid w:val="001E3865"/>
    <w:rsid w:val="001E3F28"/>
    <w:rsid w:val="001E4F14"/>
    <w:rsid w:val="001E5E16"/>
    <w:rsid w:val="001E6489"/>
    <w:rsid w:val="001E6521"/>
    <w:rsid w:val="001E65EC"/>
    <w:rsid w:val="001E6908"/>
    <w:rsid w:val="001E6C0B"/>
    <w:rsid w:val="001E6CA5"/>
    <w:rsid w:val="001E6D07"/>
    <w:rsid w:val="001E7D31"/>
    <w:rsid w:val="001E7FA2"/>
    <w:rsid w:val="001F015F"/>
    <w:rsid w:val="001F0782"/>
    <w:rsid w:val="001F1A83"/>
    <w:rsid w:val="001F3A60"/>
    <w:rsid w:val="001F405A"/>
    <w:rsid w:val="001F41B6"/>
    <w:rsid w:val="001F5190"/>
    <w:rsid w:val="001F658B"/>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06DBA"/>
    <w:rsid w:val="002116DB"/>
    <w:rsid w:val="002118A8"/>
    <w:rsid w:val="00212CEE"/>
    <w:rsid w:val="00213644"/>
    <w:rsid w:val="002136ED"/>
    <w:rsid w:val="00213953"/>
    <w:rsid w:val="00213C3B"/>
    <w:rsid w:val="002140F1"/>
    <w:rsid w:val="00214BBE"/>
    <w:rsid w:val="00215A5E"/>
    <w:rsid w:val="00215AC2"/>
    <w:rsid w:val="00215BCE"/>
    <w:rsid w:val="002175F1"/>
    <w:rsid w:val="00220892"/>
    <w:rsid w:val="002208C7"/>
    <w:rsid w:val="00221759"/>
    <w:rsid w:val="00222EA5"/>
    <w:rsid w:val="002230F7"/>
    <w:rsid w:val="00224DCF"/>
    <w:rsid w:val="002252B4"/>
    <w:rsid w:val="00225716"/>
    <w:rsid w:val="00225A03"/>
    <w:rsid w:val="002260E9"/>
    <w:rsid w:val="0022699C"/>
    <w:rsid w:val="00226CA1"/>
    <w:rsid w:val="00227453"/>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0D3A"/>
    <w:rsid w:val="00241551"/>
    <w:rsid w:val="00241E48"/>
    <w:rsid w:val="00241EED"/>
    <w:rsid w:val="00243682"/>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DBB"/>
    <w:rsid w:val="002608C8"/>
    <w:rsid w:val="0026096D"/>
    <w:rsid w:val="002616B3"/>
    <w:rsid w:val="00261B17"/>
    <w:rsid w:val="00262371"/>
    <w:rsid w:val="00262400"/>
    <w:rsid w:val="0026299E"/>
    <w:rsid w:val="00262B9D"/>
    <w:rsid w:val="00262F20"/>
    <w:rsid w:val="00263192"/>
    <w:rsid w:val="002633BA"/>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B6"/>
    <w:rsid w:val="0027344F"/>
    <w:rsid w:val="002740E0"/>
    <w:rsid w:val="00276AD5"/>
    <w:rsid w:val="00276AFC"/>
    <w:rsid w:val="00277314"/>
    <w:rsid w:val="00277607"/>
    <w:rsid w:val="002800A9"/>
    <w:rsid w:val="0028041A"/>
    <w:rsid w:val="00281149"/>
    <w:rsid w:val="002827E0"/>
    <w:rsid w:val="00282A0D"/>
    <w:rsid w:val="002836DA"/>
    <w:rsid w:val="00283834"/>
    <w:rsid w:val="0028427E"/>
    <w:rsid w:val="002870BD"/>
    <w:rsid w:val="002900B2"/>
    <w:rsid w:val="00290653"/>
    <w:rsid w:val="002911CD"/>
    <w:rsid w:val="002911D9"/>
    <w:rsid w:val="00291EEE"/>
    <w:rsid w:val="0029264F"/>
    <w:rsid w:val="002928FA"/>
    <w:rsid w:val="00293E6A"/>
    <w:rsid w:val="0029431D"/>
    <w:rsid w:val="00294774"/>
    <w:rsid w:val="002947F5"/>
    <w:rsid w:val="0029562B"/>
    <w:rsid w:val="00295FF4"/>
    <w:rsid w:val="00297A2E"/>
    <w:rsid w:val="002A023A"/>
    <w:rsid w:val="002A0C23"/>
    <w:rsid w:val="002A0F0A"/>
    <w:rsid w:val="002A1E9B"/>
    <w:rsid w:val="002A2862"/>
    <w:rsid w:val="002A2A92"/>
    <w:rsid w:val="002A2C22"/>
    <w:rsid w:val="002A3165"/>
    <w:rsid w:val="002A3B1E"/>
    <w:rsid w:val="002A416A"/>
    <w:rsid w:val="002A4927"/>
    <w:rsid w:val="002A4F71"/>
    <w:rsid w:val="002A4FE1"/>
    <w:rsid w:val="002A5D47"/>
    <w:rsid w:val="002A7AED"/>
    <w:rsid w:val="002B03AF"/>
    <w:rsid w:val="002B0985"/>
    <w:rsid w:val="002B0A55"/>
    <w:rsid w:val="002B0E2F"/>
    <w:rsid w:val="002B1252"/>
    <w:rsid w:val="002B12D7"/>
    <w:rsid w:val="002B14C7"/>
    <w:rsid w:val="002B1604"/>
    <w:rsid w:val="002B33EB"/>
    <w:rsid w:val="002B38BE"/>
    <w:rsid w:val="002B42A3"/>
    <w:rsid w:val="002B45BA"/>
    <w:rsid w:val="002B4B66"/>
    <w:rsid w:val="002B4F0C"/>
    <w:rsid w:val="002B5877"/>
    <w:rsid w:val="002B6225"/>
    <w:rsid w:val="002B650E"/>
    <w:rsid w:val="002B6C9B"/>
    <w:rsid w:val="002B75C6"/>
    <w:rsid w:val="002B7B17"/>
    <w:rsid w:val="002C0B1B"/>
    <w:rsid w:val="002C0B58"/>
    <w:rsid w:val="002C19E2"/>
    <w:rsid w:val="002C1A73"/>
    <w:rsid w:val="002C1B35"/>
    <w:rsid w:val="002C220F"/>
    <w:rsid w:val="002C26E5"/>
    <w:rsid w:val="002C38E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AD"/>
    <w:rsid w:val="002D1C40"/>
    <w:rsid w:val="002D1D73"/>
    <w:rsid w:val="002D228A"/>
    <w:rsid w:val="002D32E6"/>
    <w:rsid w:val="002D375A"/>
    <w:rsid w:val="002D3D37"/>
    <w:rsid w:val="002D441A"/>
    <w:rsid w:val="002D456C"/>
    <w:rsid w:val="002D4AC1"/>
    <w:rsid w:val="002D52BC"/>
    <w:rsid w:val="002D5FEC"/>
    <w:rsid w:val="002D6949"/>
    <w:rsid w:val="002D6AB2"/>
    <w:rsid w:val="002D7294"/>
    <w:rsid w:val="002D781E"/>
    <w:rsid w:val="002E08C8"/>
    <w:rsid w:val="002E0A6B"/>
    <w:rsid w:val="002E1B44"/>
    <w:rsid w:val="002E1DF3"/>
    <w:rsid w:val="002E2357"/>
    <w:rsid w:val="002E26A2"/>
    <w:rsid w:val="002E3542"/>
    <w:rsid w:val="002E38EB"/>
    <w:rsid w:val="002E3C40"/>
    <w:rsid w:val="002E3CAD"/>
    <w:rsid w:val="002E4370"/>
    <w:rsid w:val="002E4536"/>
    <w:rsid w:val="002E48E7"/>
    <w:rsid w:val="002E5491"/>
    <w:rsid w:val="002E5A32"/>
    <w:rsid w:val="002E5C79"/>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E2E"/>
    <w:rsid w:val="00317419"/>
    <w:rsid w:val="003174B8"/>
    <w:rsid w:val="0031784C"/>
    <w:rsid w:val="00317C4A"/>
    <w:rsid w:val="00317E1F"/>
    <w:rsid w:val="00320279"/>
    <w:rsid w:val="003202CD"/>
    <w:rsid w:val="003214F8"/>
    <w:rsid w:val="00321D0D"/>
    <w:rsid w:val="003223D4"/>
    <w:rsid w:val="00323F81"/>
    <w:rsid w:val="003244E9"/>
    <w:rsid w:val="003248D2"/>
    <w:rsid w:val="00324E91"/>
    <w:rsid w:val="0032581C"/>
    <w:rsid w:val="00325E1A"/>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41432"/>
    <w:rsid w:val="003434AB"/>
    <w:rsid w:val="0034365C"/>
    <w:rsid w:val="00343B9A"/>
    <w:rsid w:val="0034428A"/>
    <w:rsid w:val="003444CF"/>
    <w:rsid w:val="003454F3"/>
    <w:rsid w:val="003465E0"/>
    <w:rsid w:val="00346872"/>
    <w:rsid w:val="00346CAD"/>
    <w:rsid w:val="00346D6D"/>
    <w:rsid w:val="00347AA1"/>
    <w:rsid w:val="00347F3B"/>
    <w:rsid w:val="0035030D"/>
    <w:rsid w:val="00350933"/>
    <w:rsid w:val="00350979"/>
    <w:rsid w:val="003509D9"/>
    <w:rsid w:val="00351A25"/>
    <w:rsid w:val="00352026"/>
    <w:rsid w:val="00352AE6"/>
    <w:rsid w:val="0035559F"/>
    <w:rsid w:val="00355EA6"/>
    <w:rsid w:val="00356B37"/>
    <w:rsid w:val="00356E4B"/>
    <w:rsid w:val="00357063"/>
    <w:rsid w:val="00357929"/>
    <w:rsid w:val="00357D4A"/>
    <w:rsid w:val="00357E98"/>
    <w:rsid w:val="00360BD9"/>
    <w:rsid w:val="00361305"/>
    <w:rsid w:val="003623EA"/>
    <w:rsid w:val="00363CFD"/>
    <w:rsid w:val="00363E17"/>
    <w:rsid w:val="003641C1"/>
    <w:rsid w:val="003667D3"/>
    <w:rsid w:val="00366B69"/>
    <w:rsid w:val="00366C5A"/>
    <w:rsid w:val="00366F4E"/>
    <w:rsid w:val="00367BA7"/>
    <w:rsid w:val="0037014D"/>
    <w:rsid w:val="00370B4A"/>
    <w:rsid w:val="00370BE8"/>
    <w:rsid w:val="00370E77"/>
    <w:rsid w:val="00371485"/>
    <w:rsid w:val="00371766"/>
    <w:rsid w:val="00371BD2"/>
    <w:rsid w:val="00372273"/>
    <w:rsid w:val="0037234B"/>
    <w:rsid w:val="00372566"/>
    <w:rsid w:val="0037295F"/>
    <w:rsid w:val="0037317B"/>
    <w:rsid w:val="0037340D"/>
    <w:rsid w:val="003734DF"/>
    <w:rsid w:val="00373F61"/>
    <w:rsid w:val="003742D0"/>
    <w:rsid w:val="0037431A"/>
    <w:rsid w:val="003746CD"/>
    <w:rsid w:val="00375343"/>
    <w:rsid w:val="00375A80"/>
    <w:rsid w:val="00375CC9"/>
    <w:rsid w:val="00375D1B"/>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620"/>
    <w:rsid w:val="00386660"/>
    <w:rsid w:val="0039101D"/>
    <w:rsid w:val="00391319"/>
    <w:rsid w:val="0039185B"/>
    <w:rsid w:val="00391A8C"/>
    <w:rsid w:val="00391E96"/>
    <w:rsid w:val="003926A6"/>
    <w:rsid w:val="003937D9"/>
    <w:rsid w:val="003942C5"/>
    <w:rsid w:val="003945B6"/>
    <w:rsid w:val="00394AB2"/>
    <w:rsid w:val="0039593E"/>
    <w:rsid w:val="00395BD6"/>
    <w:rsid w:val="00396D93"/>
    <w:rsid w:val="0039757F"/>
    <w:rsid w:val="00397B89"/>
    <w:rsid w:val="00397EB3"/>
    <w:rsid w:val="003A13DD"/>
    <w:rsid w:val="003A2530"/>
    <w:rsid w:val="003A33B9"/>
    <w:rsid w:val="003A3431"/>
    <w:rsid w:val="003A3550"/>
    <w:rsid w:val="003A41F5"/>
    <w:rsid w:val="003A43E6"/>
    <w:rsid w:val="003A46B8"/>
    <w:rsid w:val="003A4754"/>
    <w:rsid w:val="003A4ACD"/>
    <w:rsid w:val="003A4E03"/>
    <w:rsid w:val="003A5DF7"/>
    <w:rsid w:val="003A5EF2"/>
    <w:rsid w:val="003A6679"/>
    <w:rsid w:val="003A6A49"/>
    <w:rsid w:val="003A6D47"/>
    <w:rsid w:val="003B01CF"/>
    <w:rsid w:val="003B041E"/>
    <w:rsid w:val="003B0CF6"/>
    <w:rsid w:val="003B2154"/>
    <w:rsid w:val="003B3318"/>
    <w:rsid w:val="003B56C8"/>
    <w:rsid w:val="003B58C8"/>
    <w:rsid w:val="003B6ADF"/>
    <w:rsid w:val="003B7669"/>
    <w:rsid w:val="003B77DA"/>
    <w:rsid w:val="003B7BD4"/>
    <w:rsid w:val="003C0368"/>
    <w:rsid w:val="003C05F4"/>
    <w:rsid w:val="003C0B14"/>
    <w:rsid w:val="003C0FF1"/>
    <w:rsid w:val="003C3770"/>
    <w:rsid w:val="003C40C7"/>
    <w:rsid w:val="003C4AC6"/>
    <w:rsid w:val="003C4E6B"/>
    <w:rsid w:val="003C5AD9"/>
    <w:rsid w:val="003C5B87"/>
    <w:rsid w:val="003C72E9"/>
    <w:rsid w:val="003D039A"/>
    <w:rsid w:val="003D0597"/>
    <w:rsid w:val="003D1237"/>
    <w:rsid w:val="003D13F5"/>
    <w:rsid w:val="003D1943"/>
    <w:rsid w:val="003D40F1"/>
    <w:rsid w:val="003D5A40"/>
    <w:rsid w:val="003D5BB5"/>
    <w:rsid w:val="003D6436"/>
    <w:rsid w:val="003D6741"/>
    <w:rsid w:val="003D6BD9"/>
    <w:rsid w:val="003D78AD"/>
    <w:rsid w:val="003D7BF7"/>
    <w:rsid w:val="003E1086"/>
    <w:rsid w:val="003E125F"/>
    <w:rsid w:val="003E1594"/>
    <w:rsid w:val="003E1A4F"/>
    <w:rsid w:val="003E2E49"/>
    <w:rsid w:val="003E3913"/>
    <w:rsid w:val="003E435B"/>
    <w:rsid w:val="003E48B0"/>
    <w:rsid w:val="003E5609"/>
    <w:rsid w:val="003E5ECD"/>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151"/>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0E3"/>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2268"/>
    <w:rsid w:val="00432486"/>
    <w:rsid w:val="00432D94"/>
    <w:rsid w:val="004332A6"/>
    <w:rsid w:val="004335E3"/>
    <w:rsid w:val="00433AFA"/>
    <w:rsid w:val="004349CD"/>
    <w:rsid w:val="004351CD"/>
    <w:rsid w:val="004353D2"/>
    <w:rsid w:val="00435574"/>
    <w:rsid w:val="00436C58"/>
    <w:rsid w:val="0043781B"/>
    <w:rsid w:val="00437EB0"/>
    <w:rsid w:val="00440E83"/>
    <w:rsid w:val="00441341"/>
    <w:rsid w:val="0044159F"/>
    <w:rsid w:val="00441695"/>
    <w:rsid w:val="00441C58"/>
    <w:rsid w:val="00442181"/>
    <w:rsid w:val="0044295C"/>
    <w:rsid w:val="00443057"/>
    <w:rsid w:val="004434BD"/>
    <w:rsid w:val="00443751"/>
    <w:rsid w:val="00443F8E"/>
    <w:rsid w:val="00443F99"/>
    <w:rsid w:val="0044436C"/>
    <w:rsid w:val="00444CAF"/>
    <w:rsid w:val="004465E5"/>
    <w:rsid w:val="00446DDE"/>
    <w:rsid w:val="00447075"/>
    <w:rsid w:val="004473A6"/>
    <w:rsid w:val="00447E14"/>
    <w:rsid w:val="0045063D"/>
    <w:rsid w:val="00450A4D"/>
    <w:rsid w:val="00451477"/>
    <w:rsid w:val="00451ACD"/>
    <w:rsid w:val="00451BB9"/>
    <w:rsid w:val="00451EAE"/>
    <w:rsid w:val="004527F7"/>
    <w:rsid w:val="0045401D"/>
    <w:rsid w:val="0045452E"/>
    <w:rsid w:val="00454ED4"/>
    <w:rsid w:val="00454F80"/>
    <w:rsid w:val="0045504A"/>
    <w:rsid w:val="00460B0C"/>
    <w:rsid w:val="00461375"/>
    <w:rsid w:val="0046175B"/>
    <w:rsid w:val="00461D62"/>
    <w:rsid w:val="00462927"/>
    <w:rsid w:val="00462955"/>
    <w:rsid w:val="00462987"/>
    <w:rsid w:val="00463942"/>
    <w:rsid w:val="004647B1"/>
    <w:rsid w:val="00464BAE"/>
    <w:rsid w:val="00464F6F"/>
    <w:rsid w:val="004659BA"/>
    <w:rsid w:val="00465B13"/>
    <w:rsid w:val="00465D9A"/>
    <w:rsid w:val="004669C7"/>
    <w:rsid w:val="00466FE2"/>
    <w:rsid w:val="00467619"/>
    <w:rsid w:val="00467807"/>
    <w:rsid w:val="00467B94"/>
    <w:rsid w:val="004707BB"/>
    <w:rsid w:val="00471F8A"/>
    <w:rsid w:val="0047201E"/>
    <w:rsid w:val="00472B0E"/>
    <w:rsid w:val="00474CDF"/>
    <w:rsid w:val="00474E4A"/>
    <w:rsid w:val="00475B7F"/>
    <w:rsid w:val="00475F40"/>
    <w:rsid w:val="00476301"/>
    <w:rsid w:val="004763CB"/>
    <w:rsid w:val="00476C8B"/>
    <w:rsid w:val="00477174"/>
    <w:rsid w:val="004778B8"/>
    <w:rsid w:val="00477B71"/>
    <w:rsid w:val="00477CBB"/>
    <w:rsid w:val="00480602"/>
    <w:rsid w:val="00480980"/>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62E"/>
    <w:rsid w:val="004910C8"/>
    <w:rsid w:val="004919C4"/>
    <w:rsid w:val="00491D27"/>
    <w:rsid w:val="0049205D"/>
    <w:rsid w:val="00492AAF"/>
    <w:rsid w:val="00492D70"/>
    <w:rsid w:val="0049332F"/>
    <w:rsid w:val="0049430B"/>
    <w:rsid w:val="004945BE"/>
    <w:rsid w:val="00495AD8"/>
    <w:rsid w:val="00496429"/>
    <w:rsid w:val="00496584"/>
    <w:rsid w:val="00496956"/>
    <w:rsid w:val="004A0476"/>
    <w:rsid w:val="004A14B1"/>
    <w:rsid w:val="004A1B2A"/>
    <w:rsid w:val="004A1BE4"/>
    <w:rsid w:val="004A1C15"/>
    <w:rsid w:val="004A255D"/>
    <w:rsid w:val="004A2721"/>
    <w:rsid w:val="004A295D"/>
    <w:rsid w:val="004A2A5A"/>
    <w:rsid w:val="004A2B08"/>
    <w:rsid w:val="004A349C"/>
    <w:rsid w:val="004A40E0"/>
    <w:rsid w:val="004A4756"/>
    <w:rsid w:val="004A4938"/>
    <w:rsid w:val="004A6CE8"/>
    <w:rsid w:val="004B011F"/>
    <w:rsid w:val="004B07CA"/>
    <w:rsid w:val="004B1152"/>
    <w:rsid w:val="004B11B0"/>
    <w:rsid w:val="004B1C88"/>
    <w:rsid w:val="004B1D8E"/>
    <w:rsid w:val="004B1E81"/>
    <w:rsid w:val="004B26B3"/>
    <w:rsid w:val="004B283F"/>
    <w:rsid w:val="004B2D9F"/>
    <w:rsid w:val="004B3A3D"/>
    <w:rsid w:val="004B3EE8"/>
    <w:rsid w:val="004B3F22"/>
    <w:rsid w:val="004B4C21"/>
    <w:rsid w:val="004B655A"/>
    <w:rsid w:val="004B6DDA"/>
    <w:rsid w:val="004C00CD"/>
    <w:rsid w:val="004C0C3D"/>
    <w:rsid w:val="004C0F7A"/>
    <w:rsid w:val="004C111A"/>
    <w:rsid w:val="004C1795"/>
    <w:rsid w:val="004C1DA7"/>
    <w:rsid w:val="004C25EB"/>
    <w:rsid w:val="004C2995"/>
    <w:rsid w:val="004C33C2"/>
    <w:rsid w:val="004C3522"/>
    <w:rsid w:val="004C43D7"/>
    <w:rsid w:val="004C4C7A"/>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72C3"/>
    <w:rsid w:val="004E7508"/>
    <w:rsid w:val="004E76C0"/>
    <w:rsid w:val="004E7993"/>
    <w:rsid w:val="004F009C"/>
    <w:rsid w:val="004F2350"/>
    <w:rsid w:val="004F40F5"/>
    <w:rsid w:val="004F465C"/>
    <w:rsid w:val="004F4918"/>
    <w:rsid w:val="004F4F1E"/>
    <w:rsid w:val="004F5285"/>
    <w:rsid w:val="004F5C39"/>
    <w:rsid w:val="004F61DD"/>
    <w:rsid w:val="004F717A"/>
    <w:rsid w:val="004F76E7"/>
    <w:rsid w:val="004F7745"/>
    <w:rsid w:val="005015C4"/>
    <w:rsid w:val="00501E05"/>
    <w:rsid w:val="005027EE"/>
    <w:rsid w:val="00502C1B"/>
    <w:rsid w:val="0050464D"/>
    <w:rsid w:val="00504B2C"/>
    <w:rsid w:val="00505123"/>
    <w:rsid w:val="00505339"/>
    <w:rsid w:val="00505587"/>
    <w:rsid w:val="00505C1E"/>
    <w:rsid w:val="00505DBA"/>
    <w:rsid w:val="00506364"/>
    <w:rsid w:val="005067B7"/>
    <w:rsid w:val="005069A0"/>
    <w:rsid w:val="00507C0F"/>
    <w:rsid w:val="00510232"/>
    <w:rsid w:val="005109E1"/>
    <w:rsid w:val="00511432"/>
    <w:rsid w:val="005115CD"/>
    <w:rsid w:val="00512AAA"/>
    <w:rsid w:val="00513386"/>
    <w:rsid w:val="00514E07"/>
    <w:rsid w:val="00516440"/>
    <w:rsid w:val="00517173"/>
    <w:rsid w:val="005202B6"/>
    <w:rsid w:val="00520424"/>
    <w:rsid w:val="00520DAC"/>
    <w:rsid w:val="005216E6"/>
    <w:rsid w:val="00521AF6"/>
    <w:rsid w:val="00521C1A"/>
    <w:rsid w:val="00522F1D"/>
    <w:rsid w:val="0052346C"/>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313C"/>
    <w:rsid w:val="005333A6"/>
    <w:rsid w:val="00533645"/>
    <w:rsid w:val="005343FE"/>
    <w:rsid w:val="0053460C"/>
    <w:rsid w:val="00534C96"/>
    <w:rsid w:val="00535C7E"/>
    <w:rsid w:val="00536BC4"/>
    <w:rsid w:val="00536E9E"/>
    <w:rsid w:val="005372F5"/>
    <w:rsid w:val="005402C3"/>
    <w:rsid w:val="00541194"/>
    <w:rsid w:val="00541FF4"/>
    <w:rsid w:val="005423C2"/>
    <w:rsid w:val="005430EA"/>
    <w:rsid w:val="00543825"/>
    <w:rsid w:val="00543F5D"/>
    <w:rsid w:val="005449B5"/>
    <w:rsid w:val="00544E2B"/>
    <w:rsid w:val="00544FFC"/>
    <w:rsid w:val="00545464"/>
    <w:rsid w:val="0054556B"/>
    <w:rsid w:val="005457B7"/>
    <w:rsid w:val="005457C8"/>
    <w:rsid w:val="00546F4E"/>
    <w:rsid w:val="00550A4F"/>
    <w:rsid w:val="00551502"/>
    <w:rsid w:val="00551E8C"/>
    <w:rsid w:val="0055200F"/>
    <w:rsid w:val="00552286"/>
    <w:rsid w:val="005525A0"/>
    <w:rsid w:val="0055264D"/>
    <w:rsid w:val="005526D6"/>
    <w:rsid w:val="005530D6"/>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F62"/>
    <w:rsid w:val="00570E13"/>
    <w:rsid w:val="00570FD6"/>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471"/>
    <w:rsid w:val="005870CE"/>
    <w:rsid w:val="0058715C"/>
    <w:rsid w:val="00587406"/>
    <w:rsid w:val="00590785"/>
    <w:rsid w:val="00592664"/>
    <w:rsid w:val="00592673"/>
    <w:rsid w:val="00592DCF"/>
    <w:rsid w:val="00593C9F"/>
    <w:rsid w:val="005943AA"/>
    <w:rsid w:val="00595260"/>
    <w:rsid w:val="0059655F"/>
    <w:rsid w:val="005967FF"/>
    <w:rsid w:val="0059791B"/>
    <w:rsid w:val="005A00F8"/>
    <w:rsid w:val="005A0552"/>
    <w:rsid w:val="005A0B4E"/>
    <w:rsid w:val="005A0EDA"/>
    <w:rsid w:val="005A161E"/>
    <w:rsid w:val="005A2A6F"/>
    <w:rsid w:val="005A2F50"/>
    <w:rsid w:val="005A31B3"/>
    <w:rsid w:val="005A37BC"/>
    <w:rsid w:val="005A48AC"/>
    <w:rsid w:val="005A4C0B"/>
    <w:rsid w:val="005A4D01"/>
    <w:rsid w:val="005A5176"/>
    <w:rsid w:val="005A5232"/>
    <w:rsid w:val="005A5AE0"/>
    <w:rsid w:val="005A6095"/>
    <w:rsid w:val="005A67A2"/>
    <w:rsid w:val="005A7C38"/>
    <w:rsid w:val="005A7C9D"/>
    <w:rsid w:val="005B0057"/>
    <w:rsid w:val="005B01A9"/>
    <w:rsid w:val="005B0889"/>
    <w:rsid w:val="005B193C"/>
    <w:rsid w:val="005B28E8"/>
    <w:rsid w:val="005B403E"/>
    <w:rsid w:val="005B4B3B"/>
    <w:rsid w:val="005B5481"/>
    <w:rsid w:val="005B6402"/>
    <w:rsid w:val="005B6DDC"/>
    <w:rsid w:val="005B734C"/>
    <w:rsid w:val="005C17EE"/>
    <w:rsid w:val="005C17F3"/>
    <w:rsid w:val="005C1EA4"/>
    <w:rsid w:val="005C1EE1"/>
    <w:rsid w:val="005C407E"/>
    <w:rsid w:val="005C4375"/>
    <w:rsid w:val="005C54A7"/>
    <w:rsid w:val="005C57AA"/>
    <w:rsid w:val="005C5B6B"/>
    <w:rsid w:val="005C6118"/>
    <w:rsid w:val="005C6189"/>
    <w:rsid w:val="005C6256"/>
    <w:rsid w:val="005C630D"/>
    <w:rsid w:val="005C6E34"/>
    <w:rsid w:val="005C7518"/>
    <w:rsid w:val="005D0D76"/>
    <w:rsid w:val="005D2458"/>
    <w:rsid w:val="005D3132"/>
    <w:rsid w:val="005D3454"/>
    <w:rsid w:val="005D3E0F"/>
    <w:rsid w:val="005D4523"/>
    <w:rsid w:val="005D5EF1"/>
    <w:rsid w:val="005D5F41"/>
    <w:rsid w:val="005D691F"/>
    <w:rsid w:val="005D7078"/>
    <w:rsid w:val="005D74BB"/>
    <w:rsid w:val="005D77AB"/>
    <w:rsid w:val="005D78E7"/>
    <w:rsid w:val="005E00BF"/>
    <w:rsid w:val="005E0331"/>
    <w:rsid w:val="005E0490"/>
    <w:rsid w:val="005E33FB"/>
    <w:rsid w:val="005E54EE"/>
    <w:rsid w:val="005E6023"/>
    <w:rsid w:val="005E775A"/>
    <w:rsid w:val="005F0CB5"/>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DB4"/>
    <w:rsid w:val="00601054"/>
    <w:rsid w:val="0060249D"/>
    <w:rsid w:val="00602AF1"/>
    <w:rsid w:val="00602DE3"/>
    <w:rsid w:val="0060380B"/>
    <w:rsid w:val="006044F8"/>
    <w:rsid w:val="006049C8"/>
    <w:rsid w:val="00604C36"/>
    <w:rsid w:val="00605104"/>
    <w:rsid w:val="00605825"/>
    <w:rsid w:val="00606139"/>
    <w:rsid w:val="006066E0"/>
    <w:rsid w:val="00606A39"/>
    <w:rsid w:val="00607297"/>
    <w:rsid w:val="00607307"/>
    <w:rsid w:val="0060779F"/>
    <w:rsid w:val="0061146B"/>
    <w:rsid w:val="00612200"/>
    <w:rsid w:val="0061286A"/>
    <w:rsid w:val="00612D62"/>
    <w:rsid w:val="00613707"/>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3A4"/>
    <w:rsid w:val="0062201C"/>
    <w:rsid w:val="00622A5B"/>
    <w:rsid w:val="00623BDE"/>
    <w:rsid w:val="00623FDC"/>
    <w:rsid w:val="00624B21"/>
    <w:rsid w:val="0062537D"/>
    <w:rsid w:val="00625B5F"/>
    <w:rsid w:val="0063076F"/>
    <w:rsid w:val="0063086D"/>
    <w:rsid w:val="0063103A"/>
    <w:rsid w:val="00632180"/>
    <w:rsid w:val="00632428"/>
    <w:rsid w:val="00632958"/>
    <w:rsid w:val="00632F0D"/>
    <w:rsid w:val="00633AC5"/>
    <w:rsid w:val="00634DAE"/>
    <w:rsid w:val="00634FAD"/>
    <w:rsid w:val="00636209"/>
    <w:rsid w:val="00636454"/>
    <w:rsid w:val="0063651E"/>
    <w:rsid w:val="006373C2"/>
    <w:rsid w:val="00637B40"/>
    <w:rsid w:val="006416DD"/>
    <w:rsid w:val="00641808"/>
    <w:rsid w:val="00642688"/>
    <w:rsid w:val="00642752"/>
    <w:rsid w:val="0064275F"/>
    <w:rsid w:val="00642802"/>
    <w:rsid w:val="006436E4"/>
    <w:rsid w:val="00643CA1"/>
    <w:rsid w:val="006443FB"/>
    <w:rsid w:val="00644675"/>
    <w:rsid w:val="0064515C"/>
    <w:rsid w:val="00645BBE"/>
    <w:rsid w:val="006462E0"/>
    <w:rsid w:val="00646829"/>
    <w:rsid w:val="00647D1F"/>
    <w:rsid w:val="00647FB1"/>
    <w:rsid w:val="00650584"/>
    <w:rsid w:val="00650E96"/>
    <w:rsid w:val="006517BF"/>
    <w:rsid w:val="006519E2"/>
    <w:rsid w:val="00652515"/>
    <w:rsid w:val="006529C2"/>
    <w:rsid w:val="0065303E"/>
    <w:rsid w:val="00653D1E"/>
    <w:rsid w:val="00655B92"/>
    <w:rsid w:val="0065628F"/>
    <w:rsid w:val="00657757"/>
    <w:rsid w:val="00657E6A"/>
    <w:rsid w:val="006600BD"/>
    <w:rsid w:val="0066119F"/>
    <w:rsid w:val="0066179C"/>
    <w:rsid w:val="006618E2"/>
    <w:rsid w:val="00661BF2"/>
    <w:rsid w:val="00662255"/>
    <w:rsid w:val="006641AC"/>
    <w:rsid w:val="00664D46"/>
    <w:rsid w:val="00665E2F"/>
    <w:rsid w:val="00665EC2"/>
    <w:rsid w:val="00666242"/>
    <w:rsid w:val="00666AC3"/>
    <w:rsid w:val="00666CD5"/>
    <w:rsid w:val="00667956"/>
    <w:rsid w:val="00667B55"/>
    <w:rsid w:val="006700B8"/>
    <w:rsid w:val="00671564"/>
    <w:rsid w:val="00671837"/>
    <w:rsid w:val="006733D6"/>
    <w:rsid w:val="00673E9A"/>
    <w:rsid w:val="00673E9E"/>
    <w:rsid w:val="0067447F"/>
    <w:rsid w:val="00674577"/>
    <w:rsid w:val="00674D16"/>
    <w:rsid w:val="00675549"/>
    <w:rsid w:val="006759AA"/>
    <w:rsid w:val="00676023"/>
    <w:rsid w:val="00677391"/>
    <w:rsid w:val="00677793"/>
    <w:rsid w:val="00677B76"/>
    <w:rsid w:val="00680B1D"/>
    <w:rsid w:val="00680F0B"/>
    <w:rsid w:val="0068110E"/>
    <w:rsid w:val="006818CE"/>
    <w:rsid w:val="006836A6"/>
    <w:rsid w:val="00683AFE"/>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FB1"/>
    <w:rsid w:val="00697128"/>
    <w:rsid w:val="006975D2"/>
    <w:rsid w:val="00697749"/>
    <w:rsid w:val="00697DEB"/>
    <w:rsid w:val="006A005E"/>
    <w:rsid w:val="006A0941"/>
    <w:rsid w:val="006A0FFA"/>
    <w:rsid w:val="006A1885"/>
    <w:rsid w:val="006A21EC"/>
    <w:rsid w:val="006A25A2"/>
    <w:rsid w:val="006A2772"/>
    <w:rsid w:val="006A324E"/>
    <w:rsid w:val="006A36A7"/>
    <w:rsid w:val="006A3A4F"/>
    <w:rsid w:val="006A4C15"/>
    <w:rsid w:val="006A5A90"/>
    <w:rsid w:val="006A5D69"/>
    <w:rsid w:val="006A5E91"/>
    <w:rsid w:val="006A7113"/>
    <w:rsid w:val="006B0130"/>
    <w:rsid w:val="006B10FB"/>
    <w:rsid w:val="006B13BF"/>
    <w:rsid w:val="006B36CB"/>
    <w:rsid w:val="006B42F1"/>
    <w:rsid w:val="006B47E1"/>
    <w:rsid w:val="006B5099"/>
    <w:rsid w:val="006B5B51"/>
    <w:rsid w:val="006B66CE"/>
    <w:rsid w:val="006B6B26"/>
    <w:rsid w:val="006B6D89"/>
    <w:rsid w:val="006B7DE3"/>
    <w:rsid w:val="006B7F11"/>
    <w:rsid w:val="006C021A"/>
    <w:rsid w:val="006C071F"/>
    <w:rsid w:val="006C09EA"/>
    <w:rsid w:val="006C0D20"/>
    <w:rsid w:val="006C12BC"/>
    <w:rsid w:val="006C1404"/>
    <w:rsid w:val="006C1BEC"/>
    <w:rsid w:val="006C21CB"/>
    <w:rsid w:val="006C2610"/>
    <w:rsid w:val="006C2BEF"/>
    <w:rsid w:val="006C2F90"/>
    <w:rsid w:val="006C31C3"/>
    <w:rsid w:val="006C33C5"/>
    <w:rsid w:val="006C3C8D"/>
    <w:rsid w:val="006C4073"/>
    <w:rsid w:val="006C4587"/>
    <w:rsid w:val="006C4883"/>
    <w:rsid w:val="006C4DC4"/>
    <w:rsid w:val="006C5107"/>
    <w:rsid w:val="006C66D2"/>
    <w:rsid w:val="006C6BB2"/>
    <w:rsid w:val="006C6DEC"/>
    <w:rsid w:val="006C7200"/>
    <w:rsid w:val="006D04A3"/>
    <w:rsid w:val="006D0530"/>
    <w:rsid w:val="006D16EA"/>
    <w:rsid w:val="006D1E59"/>
    <w:rsid w:val="006D1FE7"/>
    <w:rsid w:val="006D202A"/>
    <w:rsid w:val="006D3C3C"/>
    <w:rsid w:val="006D3C52"/>
    <w:rsid w:val="006D4691"/>
    <w:rsid w:val="006D46D6"/>
    <w:rsid w:val="006D472B"/>
    <w:rsid w:val="006D4CA1"/>
    <w:rsid w:val="006D622D"/>
    <w:rsid w:val="006D6380"/>
    <w:rsid w:val="006D64BB"/>
    <w:rsid w:val="006D68F9"/>
    <w:rsid w:val="006D7756"/>
    <w:rsid w:val="006D77D7"/>
    <w:rsid w:val="006D7CA4"/>
    <w:rsid w:val="006E11FB"/>
    <w:rsid w:val="006E1FDA"/>
    <w:rsid w:val="006E2582"/>
    <w:rsid w:val="006E2B8F"/>
    <w:rsid w:val="006E2CF5"/>
    <w:rsid w:val="006E3288"/>
    <w:rsid w:val="006E3DD3"/>
    <w:rsid w:val="006E3EC9"/>
    <w:rsid w:val="006E4013"/>
    <w:rsid w:val="006E4EAC"/>
    <w:rsid w:val="006E582A"/>
    <w:rsid w:val="006E584A"/>
    <w:rsid w:val="006E6185"/>
    <w:rsid w:val="006E6AD4"/>
    <w:rsid w:val="006F034F"/>
    <w:rsid w:val="006F05EC"/>
    <w:rsid w:val="006F109D"/>
    <w:rsid w:val="006F185F"/>
    <w:rsid w:val="006F20F9"/>
    <w:rsid w:val="006F239B"/>
    <w:rsid w:val="006F3492"/>
    <w:rsid w:val="006F356D"/>
    <w:rsid w:val="006F35BF"/>
    <w:rsid w:val="006F3CC0"/>
    <w:rsid w:val="006F43AF"/>
    <w:rsid w:val="006F53BB"/>
    <w:rsid w:val="006F6E90"/>
    <w:rsid w:val="006F6F89"/>
    <w:rsid w:val="006F7346"/>
    <w:rsid w:val="006F78ED"/>
    <w:rsid w:val="006F7D9D"/>
    <w:rsid w:val="007013B6"/>
    <w:rsid w:val="007043FD"/>
    <w:rsid w:val="00704735"/>
    <w:rsid w:val="00704AA4"/>
    <w:rsid w:val="00704D95"/>
    <w:rsid w:val="00705D5C"/>
    <w:rsid w:val="00707217"/>
    <w:rsid w:val="007078CE"/>
    <w:rsid w:val="00707F90"/>
    <w:rsid w:val="00710766"/>
    <w:rsid w:val="00710953"/>
    <w:rsid w:val="00712348"/>
    <w:rsid w:val="007142E6"/>
    <w:rsid w:val="00714481"/>
    <w:rsid w:val="00714778"/>
    <w:rsid w:val="00714EE3"/>
    <w:rsid w:val="00714F1A"/>
    <w:rsid w:val="00715204"/>
    <w:rsid w:val="00715B07"/>
    <w:rsid w:val="00716208"/>
    <w:rsid w:val="00716E34"/>
    <w:rsid w:val="00716F48"/>
    <w:rsid w:val="00716FB5"/>
    <w:rsid w:val="0071747C"/>
    <w:rsid w:val="00717DAE"/>
    <w:rsid w:val="00717F4D"/>
    <w:rsid w:val="00717F78"/>
    <w:rsid w:val="00720152"/>
    <w:rsid w:val="007203D3"/>
    <w:rsid w:val="00721867"/>
    <w:rsid w:val="00721FBD"/>
    <w:rsid w:val="007227ED"/>
    <w:rsid w:val="00723197"/>
    <w:rsid w:val="00723942"/>
    <w:rsid w:val="00723A8A"/>
    <w:rsid w:val="00723CDD"/>
    <w:rsid w:val="007246CC"/>
    <w:rsid w:val="0072472A"/>
    <w:rsid w:val="00724A63"/>
    <w:rsid w:val="00725A06"/>
    <w:rsid w:val="00725FC6"/>
    <w:rsid w:val="007262EF"/>
    <w:rsid w:val="00726C9D"/>
    <w:rsid w:val="00727418"/>
    <w:rsid w:val="00727903"/>
    <w:rsid w:val="00730EC9"/>
    <w:rsid w:val="007314D5"/>
    <w:rsid w:val="00731EEA"/>
    <w:rsid w:val="007321AC"/>
    <w:rsid w:val="00732282"/>
    <w:rsid w:val="007327B6"/>
    <w:rsid w:val="007328B5"/>
    <w:rsid w:val="0073321A"/>
    <w:rsid w:val="00734A4C"/>
    <w:rsid w:val="00734E75"/>
    <w:rsid w:val="00735C16"/>
    <w:rsid w:val="00736031"/>
    <w:rsid w:val="007362CE"/>
    <w:rsid w:val="007363FF"/>
    <w:rsid w:val="00736CE3"/>
    <w:rsid w:val="00737DB6"/>
    <w:rsid w:val="00740EBD"/>
    <w:rsid w:val="00741636"/>
    <w:rsid w:val="00741E51"/>
    <w:rsid w:val="007423CF"/>
    <w:rsid w:val="00742721"/>
    <w:rsid w:val="00742949"/>
    <w:rsid w:val="00743D43"/>
    <w:rsid w:val="007442B9"/>
    <w:rsid w:val="00744B3F"/>
    <w:rsid w:val="00745AAC"/>
    <w:rsid w:val="007465EB"/>
    <w:rsid w:val="00746BF2"/>
    <w:rsid w:val="00746FC7"/>
    <w:rsid w:val="00747187"/>
    <w:rsid w:val="00747191"/>
    <w:rsid w:val="0075077F"/>
    <w:rsid w:val="007507ED"/>
    <w:rsid w:val="00750C4E"/>
    <w:rsid w:val="007516BF"/>
    <w:rsid w:val="00752C60"/>
    <w:rsid w:val="0075381A"/>
    <w:rsid w:val="00754552"/>
    <w:rsid w:val="007558D5"/>
    <w:rsid w:val="00755987"/>
    <w:rsid w:val="00755B8A"/>
    <w:rsid w:val="00755E08"/>
    <w:rsid w:val="0075620F"/>
    <w:rsid w:val="007566CA"/>
    <w:rsid w:val="00756F69"/>
    <w:rsid w:val="007572FF"/>
    <w:rsid w:val="00760460"/>
    <w:rsid w:val="007604F5"/>
    <w:rsid w:val="00760ADE"/>
    <w:rsid w:val="007617F0"/>
    <w:rsid w:val="00761979"/>
    <w:rsid w:val="00761A9C"/>
    <w:rsid w:val="00761B14"/>
    <w:rsid w:val="00761C56"/>
    <w:rsid w:val="00761C7A"/>
    <w:rsid w:val="00761ECB"/>
    <w:rsid w:val="007623E1"/>
    <w:rsid w:val="00762444"/>
    <w:rsid w:val="007630AB"/>
    <w:rsid w:val="007638F2"/>
    <w:rsid w:val="00763EAC"/>
    <w:rsid w:val="00764262"/>
    <w:rsid w:val="007648EE"/>
    <w:rsid w:val="0076587E"/>
    <w:rsid w:val="00765D55"/>
    <w:rsid w:val="00766936"/>
    <w:rsid w:val="007669C0"/>
    <w:rsid w:val="00766BE2"/>
    <w:rsid w:val="00766C3D"/>
    <w:rsid w:val="0076768F"/>
    <w:rsid w:val="0077003D"/>
    <w:rsid w:val="00771A9F"/>
    <w:rsid w:val="007721C8"/>
    <w:rsid w:val="00772678"/>
    <w:rsid w:val="007726AB"/>
    <w:rsid w:val="00772DAD"/>
    <w:rsid w:val="00773154"/>
    <w:rsid w:val="00773465"/>
    <w:rsid w:val="00773583"/>
    <w:rsid w:val="0077394F"/>
    <w:rsid w:val="00773C35"/>
    <w:rsid w:val="007741F7"/>
    <w:rsid w:val="0077468C"/>
    <w:rsid w:val="00774ADA"/>
    <w:rsid w:val="00774C03"/>
    <w:rsid w:val="00774F72"/>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3CA"/>
    <w:rsid w:val="0078343F"/>
    <w:rsid w:val="00784051"/>
    <w:rsid w:val="007859F9"/>
    <w:rsid w:val="007868EB"/>
    <w:rsid w:val="00786980"/>
    <w:rsid w:val="0078704D"/>
    <w:rsid w:val="0078772A"/>
    <w:rsid w:val="00787DFF"/>
    <w:rsid w:val="00793E86"/>
    <w:rsid w:val="0079478A"/>
    <w:rsid w:val="007949B6"/>
    <w:rsid w:val="007949D3"/>
    <w:rsid w:val="00794FA3"/>
    <w:rsid w:val="0079520C"/>
    <w:rsid w:val="00795504"/>
    <w:rsid w:val="00795A0D"/>
    <w:rsid w:val="00795B98"/>
    <w:rsid w:val="0079644A"/>
    <w:rsid w:val="00796583"/>
    <w:rsid w:val="00796A50"/>
    <w:rsid w:val="0079712E"/>
    <w:rsid w:val="00797557"/>
    <w:rsid w:val="00797C1E"/>
    <w:rsid w:val="007A047E"/>
    <w:rsid w:val="007A1028"/>
    <w:rsid w:val="007A11EC"/>
    <w:rsid w:val="007A13E5"/>
    <w:rsid w:val="007A160B"/>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9D4"/>
    <w:rsid w:val="007A7B92"/>
    <w:rsid w:val="007A7CB5"/>
    <w:rsid w:val="007B1299"/>
    <w:rsid w:val="007B1326"/>
    <w:rsid w:val="007B37AD"/>
    <w:rsid w:val="007B3973"/>
    <w:rsid w:val="007B4BD9"/>
    <w:rsid w:val="007B4BFE"/>
    <w:rsid w:val="007B4E37"/>
    <w:rsid w:val="007B5B39"/>
    <w:rsid w:val="007B5C8C"/>
    <w:rsid w:val="007B5C9F"/>
    <w:rsid w:val="007B5E72"/>
    <w:rsid w:val="007B667A"/>
    <w:rsid w:val="007B6A31"/>
    <w:rsid w:val="007B6B09"/>
    <w:rsid w:val="007B7479"/>
    <w:rsid w:val="007B7F36"/>
    <w:rsid w:val="007C0413"/>
    <w:rsid w:val="007C0570"/>
    <w:rsid w:val="007C09FD"/>
    <w:rsid w:val="007C1292"/>
    <w:rsid w:val="007C1BC5"/>
    <w:rsid w:val="007C1F03"/>
    <w:rsid w:val="007C2052"/>
    <w:rsid w:val="007C2EA5"/>
    <w:rsid w:val="007C3DD1"/>
    <w:rsid w:val="007C4760"/>
    <w:rsid w:val="007C4761"/>
    <w:rsid w:val="007C5817"/>
    <w:rsid w:val="007C6EC2"/>
    <w:rsid w:val="007C760D"/>
    <w:rsid w:val="007D00CA"/>
    <w:rsid w:val="007D0C09"/>
    <w:rsid w:val="007D1152"/>
    <w:rsid w:val="007D1C63"/>
    <w:rsid w:val="007D2125"/>
    <w:rsid w:val="007D21C9"/>
    <w:rsid w:val="007D277B"/>
    <w:rsid w:val="007D29C2"/>
    <w:rsid w:val="007D2B8E"/>
    <w:rsid w:val="007D32A9"/>
    <w:rsid w:val="007D364D"/>
    <w:rsid w:val="007D4829"/>
    <w:rsid w:val="007D4CDF"/>
    <w:rsid w:val="007D4D79"/>
    <w:rsid w:val="007D53A1"/>
    <w:rsid w:val="007D5792"/>
    <w:rsid w:val="007D6047"/>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753"/>
    <w:rsid w:val="0081395F"/>
    <w:rsid w:val="00813A3A"/>
    <w:rsid w:val="00813C57"/>
    <w:rsid w:val="00815098"/>
    <w:rsid w:val="00815204"/>
    <w:rsid w:val="0081556C"/>
    <w:rsid w:val="00815872"/>
    <w:rsid w:val="00816959"/>
    <w:rsid w:val="008169E2"/>
    <w:rsid w:val="00816F2F"/>
    <w:rsid w:val="00816FFC"/>
    <w:rsid w:val="00817AF9"/>
    <w:rsid w:val="008206B7"/>
    <w:rsid w:val="00820D09"/>
    <w:rsid w:val="0082275D"/>
    <w:rsid w:val="008232A5"/>
    <w:rsid w:val="00824316"/>
    <w:rsid w:val="008244EB"/>
    <w:rsid w:val="00824AE2"/>
    <w:rsid w:val="00824E50"/>
    <w:rsid w:val="0082545E"/>
    <w:rsid w:val="008260C3"/>
    <w:rsid w:val="00827FC2"/>
    <w:rsid w:val="00830D9B"/>
    <w:rsid w:val="00830ECB"/>
    <w:rsid w:val="00831240"/>
    <w:rsid w:val="00832073"/>
    <w:rsid w:val="0083305E"/>
    <w:rsid w:val="00833824"/>
    <w:rsid w:val="00835066"/>
    <w:rsid w:val="008352F9"/>
    <w:rsid w:val="00836074"/>
    <w:rsid w:val="00837D42"/>
    <w:rsid w:val="00837F6E"/>
    <w:rsid w:val="00840418"/>
    <w:rsid w:val="008404EC"/>
    <w:rsid w:val="0084225E"/>
    <w:rsid w:val="008425AC"/>
    <w:rsid w:val="008425FC"/>
    <w:rsid w:val="00842FBF"/>
    <w:rsid w:val="0084338C"/>
    <w:rsid w:val="00843B48"/>
    <w:rsid w:val="00843EFC"/>
    <w:rsid w:val="008457A2"/>
    <w:rsid w:val="00845DE6"/>
    <w:rsid w:val="008462E2"/>
    <w:rsid w:val="00847178"/>
    <w:rsid w:val="008472C4"/>
    <w:rsid w:val="00847AE1"/>
    <w:rsid w:val="0085098A"/>
    <w:rsid w:val="00852FD2"/>
    <w:rsid w:val="00853AEF"/>
    <w:rsid w:val="00853C02"/>
    <w:rsid w:val="00853C51"/>
    <w:rsid w:val="00854229"/>
    <w:rsid w:val="008543DB"/>
    <w:rsid w:val="00854848"/>
    <w:rsid w:val="008563D6"/>
    <w:rsid w:val="008603E3"/>
    <w:rsid w:val="008605B4"/>
    <w:rsid w:val="00861667"/>
    <w:rsid w:val="00862420"/>
    <w:rsid w:val="008629B5"/>
    <w:rsid w:val="00862B3D"/>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226F"/>
    <w:rsid w:val="0087255F"/>
    <w:rsid w:val="0087390E"/>
    <w:rsid w:val="00874E68"/>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43E5"/>
    <w:rsid w:val="00884A0D"/>
    <w:rsid w:val="00886906"/>
    <w:rsid w:val="008869A9"/>
    <w:rsid w:val="00886A26"/>
    <w:rsid w:val="00886FCE"/>
    <w:rsid w:val="00887361"/>
    <w:rsid w:val="00891025"/>
    <w:rsid w:val="00891629"/>
    <w:rsid w:val="008919CA"/>
    <w:rsid w:val="008927A8"/>
    <w:rsid w:val="00892ADE"/>
    <w:rsid w:val="00892AF7"/>
    <w:rsid w:val="008936A6"/>
    <w:rsid w:val="00893A2C"/>
    <w:rsid w:val="00893C37"/>
    <w:rsid w:val="00893C41"/>
    <w:rsid w:val="008943B7"/>
    <w:rsid w:val="00894FE3"/>
    <w:rsid w:val="0089582D"/>
    <w:rsid w:val="00895DCE"/>
    <w:rsid w:val="008A0946"/>
    <w:rsid w:val="008A0BAF"/>
    <w:rsid w:val="008A14D5"/>
    <w:rsid w:val="008A1B35"/>
    <w:rsid w:val="008A2541"/>
    <w:rsid w:val="008A26AD"/>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335C"/>
    <w:rsid w:val="008C342B"/>
    <w:rsid w:val="008C3B75"/>
    <w:rsid w:val="008C568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287"/>
    <w:rsid w:val="008D558A"/>
    <w:rsid w:val="008D5E00"/>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4EC4"/>
    <w:rsid w:val="008E54B4"/>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738"/>
    <w:rsid w:val="008F3846"/>
    <w:rsid w:val="008F3F6D"/>
    <w:rsid w:val="008F43B5"/>
    <w:rsid w:val="008F4E4E"/>
    <w:rsid w:val="008F54C5"/>
    <w:rsid w:val="008F5624"/>
    <w:rsid w:val="008F5CA5"/>
    <w:rsid w:val="008F6718"/>
    <w:rsid w:val="008F67B1"/>
    <w:rsid w:val="008F6A38"/>
    <w:rsid w:val="008F6BD1"/>
    <w:rsid w:val="008F6E67"/>
    <w:rsid w:val="008F7931"/>
    <w:rsid w:val="009004BB"/>
    <w:rsid w:val="00900794"/>
    <w:rsid w:val="009011BD"/>
    <w:rsid w:val="00901241"/>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6F5"/>
    <w:rsid w:val="00930765"/>
    <w:rsid w:val="00930C13"/>
    <w:rsid w:val="00930E9A"/>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75E5"/>
    <w:rsid w:val="0096017F"/>
    <w:rsid w:val="00960D63"/>
    <w:rsid w:val="00962EEA"/>
    <w:rsid w:val="009632F8"/>
    <w:rsid w:val="0096431C"/>
    <w:rsid w:val="00964672"/>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3F3A"/>
    <w:rsid w:val="00974C0C"/>
    <w:rsid w:val="009751D3"/>
    <w:rsid w:val="00975779"/>
    <w:rsid w:val="00976938"/>
    <w:rsid w:val="00976D6B"/>
    <w:rsid w:val="00976E0B"/>
    <w:rsid w:val="00977399"/>
    <w:rsid w:val="00977AC3"/>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EC3"/>
    <w:rsid w:val="00987F30"/>
    <w:rsid w:val="00991834"/>
    <w:rsid w:val="00991C56"/>
    <w:rsid w:val="00992970"/>
    <w:rsid w:val="00992ED8"/>
    <w:rsid w:val="009943AA"/>
    <w:rsid w:val="00995431"/>
    <w:rsid w:val="00996637"/>
    <w:rsid w:val="009A0113"/>
    <w:rsid w:val="009A08EE"/>
    <w:rsid w:val="009A1780"/>
    <w:rsid w:val="009A1B02"/>
    <w:rsid w:val="009A25A4"/>
    <w:rsid w:val="009A2C12"/>
    <w:rsid w:val="009A2F73"/>
    <w:rsid w:val="009A36D1"/>
    <w:rsid w:val="009A3C27"/>
    <w:rsid w:val="009A3FFF"/>
    <w:rsid w:val="009A4065"/>
    <w:rsid w:val="009A4442"/>
    <w:rsid w:val="009A4A66"/>
    <w:rsid w:val="009A55F8"/>
    <w:rsid w:val="009A5999"/>
    <w:rsid w:val="009A6A43"/>
    <w:rsid w:val="009A6DB7"/>
    <w:rsid w:val="009A750D"/>
    <w:rsid w:val="009A7A23"/>
    <w:rsid w:val="009A7F0F"/>
    <w:rsid w:val="009B008A"/>
    <w:rsid w:val="009B075D"/>
    <w:rsid w:val="009B1238"/>
    <w:rsid w:val="009B1329"/>
    <w:rsid w:val="009B1989"/>
    <w:rsid w:val="009B2C69"/>
    <w:rsid w:val="009B2DD1"/>
    <w:rsid w:val="009B3479"/>
    <w:rsid w:val="009B4738"/>
    <w:rsid w:val="009B561A"/>
    <w:rsid w:val="009B5788"/>
    <w:rsid w:val="009B5E34"/>
    <w:rsid w:val="009B6575"/>
    <w:rsid w:val="009B67E0"/>
    <w:rsid w:val="009B6E5D"/>
    <w:rsid w:val="009B724F"/>
    <w:rsid w:val="009B7A06"/>
    <w:rsid w:val="009B7F70"/>
    <w:rsid w:val="009C15E7"/>
    <w:rsid w:val="009C18F9"/>
    <w:rsid w:val="009C1C09"/>
    <w:rsid w:val="009C2E99"/>
    <w:rsid w:val="009C3F5A"/>
    <w:rsid w:val="009C3F92"/>
    <w:rsid w:val="009C4380"/>
    <w:rsid w:val="009C44B5"/>
    <w:rsid w:val="009C4975"/>
    <w:rsid w:val="009C4F76"/>
    <w:rsid w:val="009C59E4"/>
    <w:rsid w:val="009C6271"/>
    <w:rsid w:val="009D06A4"/>
    <w:rsid w:val="009D07FD"/>
    <w:rsid w:val="009D113E"/>
    <w:rsid w:val="009D14BE"/>
    <w:rsid w:val="009D1577"/>
    <w:rsid w:val="009D15E0"/>
    <w:rsid w:val="009D18E8"/>
    <w:rsid w:val="009D1AD6"/>
    <w:rsid w:val="009D1EF6"/>
    <w:rsid w:val="009D2A5C"/>
    <w:rsid w:val="009D2CF5"/>
    <w:rsid w:val="009D2F47"/>
    <w:rsid w:val="009D310E"/>
    <w:rsid w:val="009D32BB"/>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72E"/>
    <w:rsid w:val="009E0763"/>
    <w:rsid w:val="009E151F"/>
    <w:rsid w:val="009E155F"/>
    <w:rsid w:val="009E15F1"/>
    <w:rsid w:val="009E2908"/>
    <w:rsid w:val="009E2D8D"/>
    <w:rsid w:val="009E2FB5"/>
    <w:rsid w:val="009E3542"/>
    <w:rsid w:val="009E4083"/>
    <w:rsid w:val="009E42F1"/>
    <w:rsid w:val="009E461C"/>
    <w:rsid w:val="009E4B74"/>
    <w:rsid w:val="009E5022"/>
    <w:rsid w:val="009E61C3"/>
    <w:rsid w:val="009E6884"/>
    <w:rsid w:val="009E6D0E"/>
    <w:rsid w:val="009E7638"/>
    <w:rsid w:val="009F047C"/>
    <w:rsid w:val="009F0ADE"/>
    <w:rsid w:val="009F1A0F"/>
    <w:rsid w:val="009F2B35"/>
    <w:rsid w:val="009F2DBF"/>
    <w:rsid w:val="009F3061"/>
    <w:rsid w:val="009F35E5"/>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44BC"/>
    <w:rsid w:val="00A2517A"/>
    <w:rsid w:val="00A26D92"/>
    <w:rsid w:val="00A2731E"/>
    <w:rsid w:val="00A27C84"/>
    <w:rsid w:val="00A27CD7"/>
    <w:rsid w:val="00A30590"/>
    <w:rsid w:val="00A30676"/>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AD2"/>
    <w:rsid w:val="00A43114"/>
    <w:rsid w:val="00A451FD"/>
    <w:rsid w:val="00A453A7"/>
    <w:rsid w:val="00A45439"/>
    <w:rsid w:val="00A455C0"/>
    <w:rsid w:val="00A45948"/>
    <w:rsid w:val="00A461B9"/>
    <w:rsid w:val="00A47BDC"/>
    <w:rsid w:val="00A51257"/>
    <w:rsid w:val="00A513B6"/>
    <w:rsid w:val="00A51A59"/>
    <w:rsid w:val="00A51D00"/>
    <w:rsid w:val="00A52303"/>
    <w:rsid w:val="00A52488"/>
    <w:rsid w:val="00A527F5"/>
    <w:rsid w:val="00A5308B"/>
    <w:rsid w:val="00A530D1"/>
    <w:rsid w:val="00A5320A"/>
    <w:rsid w:val="00A5330E"/>
    <w:rsid w:val="00A5357F"/>
    <w:rsid w:val="00A53D0C"/>
    <w:rsid w:val="00A53F30"/>
    <w:rsid w:val="00A548D9"/>
    <w:rsid w:val="00A54B56"/>
    <w:rsid w:val="00A55748"/>
    <w:rsid w:val="00A557F5"/>
    <w:rsid w:val="00A55C1E"/>
    <w:rsid w:val="00A562AB"/>
    <w:rsid w:val="00A564A7"/>
    <w:rsid w:val="00A566EC"/>
    <w:rsid w:val="00A56BD5"/>
    <w:rsid w:val="00A6024B"/>
    <w:rsid w:val="00A6211A"/>
    <w:rsid w:val="00A626D8"/>
    <w:rsid w:val="00A62A0E"/>
    <w:rsid w:val="00A62E60"/>
    <w:rsid w:val="00A62F2D"/>
    <w:rsid w:val="00A632CA"/>
    <w:rsid w:val="00A63EF1"/>
    <w:rsid w:val="00A646DD"/>
    <w:rsid w:val="00A64DE3"/>
    <w:rsid w:val="00A6524E"/>
    <w:rsid w:val="00A655D7"/>
    <w:rsid w:val="00A65ED5"/>
    <w:rsid w:val="00A661FF"/>
    <w:rsid w:val="00A66E91"/>
    <w:rsid w:val="00A70256"/>
    <w:rsid w:val="00A707B5"/>
    <w:rsid w:val="00A71520"/>
    <w:rsid w:val="00A72439"/>
    <w:rsid w:val="00A7259E"/>
    <w:rsid w:val="00A7326D"/>
    <w:rsid w:val="00A73D44"/>
    <w:rsid w:val="00A74463"/>
    <w:rsid w:val="00A7457F"/>
    <w:rsid w:val="00A74C7D"/>
    <w:rsid w:val="00A755E7"/>
    <w:rsid w:val="00A7625B"/>
    <w:rsid w:val="00A76A55"/>
    <w:rsid w:val="00A7756D"/>
    <w:rsid w:val="00A77DE2"/>
    <w:rsid w:val="00A804C2"/>
    <w:rsid w:val="00A806A4"/>
    <w:rsid w:val="00A80CB8"/>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1205"/>
    <w:rsid w:val="00AA1474"/>
    <w:rsid w:val="00AA1639"/>
    <w:rsid w:val="00AA25C1"/>
    <w:rsid w:val="00AA32EC"/>
    <w:rsid w:val="00AA3A18"/>
    <w:rsid w:val="00AA3CE0"/>
    <w:rsid w:val="00AA4052"/>
    <w:rsid w:val="00AA43ED"/>
    <w:rsid w:val="00AA493D"/>
    <w:rsid w:val="00AA516A"/>
    <w:rsid w:val="00AA5E97"/>
    <w:rsid w:val="00AA63F0"/>
    <w:rsid w:val="00AA75B5"/>
    <w:rsid w:val="00AA765B"/>
    <w:rsid w:val="00AA7CC4"/>
    <w:rsid w:val="00AB0977"/>
    <w:rsid w:val="00AB0AAA"/>
    <w:rsid w:val="00AB28A3"/>
    <w:rsid w:val="00AB2A58"/>
    <w:rsid w:val="00AB2F06"/>
    <w:rsid w:val="00AB38E0"/>
    <w:rsid w:val="00AB4D80"/>
    <w:rsid w:val="00AB4FFD"/>
    <w:rsid w:val="00AB5073"/>
    <w:rsid w:val="00AB5C08"/>
    <w:rsid w:val="00AB654E"/>
    <w:rsid w:val="00AB78CF"/>
    <w:rsid w:val="00AB7E1D"/>
    <w:rsid w:val="00AC0282"/>
    <w:rsid w:val="00AC05FB"/>
    <w:rsid w:val="00AC07AC"/>
    <w:rsid w:val="00AC0CB1"/>
    <w:rsid w:val="00AC218F"/>
    <w:rsid w:val="00AC2858"/>
    <w:rsid w:val="00AC3235"/>
    <w:rsid w:val="00AC3B03"/>
    <w:rsid w:val="00AC4497"/>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B5B"/>
    <w:rsid w:val="00AD3DB0"/>
    <w:rsid w:val="00AD3FC8"/>
    <w:rsid w:val="00AD4298"/>
    <w:rsid w:val="00AD45EF"/>
    <w:rsid w:val="00AD49B6"/>
    <w:rsid w:val="00AD4C9D"/>
    <w:rsid w:val="00AD4D86"/>
    <w:rsid w:val="00AD50D1"/>
    <w:rsid w:val="00AD54F0"/>
    <w:rsid w:val="00AD604B"/>
    <w:rsid w:val="00AD61F2"/>
    <w:rsid w:val="00AD7E84"/>
    <w:rsid w:val="00AE06B9"/>
    <w:rsid w:val="00AE06C1"/>
    <w:rsid w:val="00AE0827"/>
    <w:rsid w:val="00AE0B67"/>
    <w:rsid w:val="00AE0CF6"/>
    <w:rsid w:val="00AE23AC"/>
    <w:rsid w:val="00AE2BC9"/>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61C"/>
    <w:rsid w:val="00B02A61"/>
    <w:rsid w:val="00B02A7E"/>
    <w:rsid w:val="00B02C2D"/>
    <w:rsid w:val="00B02E39"/>
    <w:rsid w:val="00B04421"/>
    <w:rsid w:val="00B05118"/>
    <w:rsid w:val="00B0675A"/>
    <w:rsid w:val="00B07945"/>
    <w:rsid w:val="00B07C0C"/>
    <w:rsid w:val="00B1226B"/>
    <w:rsid w:val="00B12540"/>
    <w:rsid w:val="00B12847"/>
    <w:rsid w:val="00B147B4"/>
    <w:rsid w:val="00B14F22"/>
    <w:rsid w:val="00B15557"/>
    <w:rsid w:val="00B1587D"/>
    <w:rsid w:val="00B15E17"/>
    <w:rsid w:val="00B15E24"/>
    <w:rsid w:val="00B16767"/>
    <w:rsid w:val="00B177FA"/>
    <w:rsid w:val="00B203E2"/>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782"/>
    <w:rsid w:val="00B36050"/>
    <w:rsid w:val="00B361D7"/>
    <w:rsid w:val="00B3624C"/>
    <w:rsid w:val="00B3774D"/>
    <w:rsid w:val="00B37B2A"/>
    <w:rsid w:val="00B37DAC"/>
    <w:rsid w:val="00B37FBA"/>
    <w:rsid w:val="00B4008D"/>
    <w:rsid w:val="00B41A72"/>
    <w:rsid w:val="00B42686"/>
    <w:rsid w:val="00B42777"/>
    <w:rsid w:val="00B43E5D"/>
    <w:rsid w:val="00B4489B"/>
    <w:rsid w:val="00B45C65"/>
    <w:rsid w:val="00B4600D"/>
    <w:rsid w:val="00B47218"/>
    <w:rsid w:val="00B475CC"/>
    <w:rsid w:val="00B4777B"/>
    <w:rsid w:val="00B50859"/>
    <w:rsid w:val="00B513A7"/>
    <w:rsid w:val="00B51CAE"/>
    <w:rsid w:val="00B5207D"/>
    <w:rsid w:val="00B5211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1E96"/>
    <w:rsid w:val="00B73543"/>
    <w:rsid w:val="00B73FCF"/>
    <w:rsid w:val="00B7426F"/>
    <w:rsid w:val="00B75BFD"/>
    <w:rsid w:val="00B76109"/>
    <w:rsid w:val="00B76A05"/>
    <w:rsid w:val="00B76DB4"/>
    <w:rsid w:val="00B77817"/>
    <w:rsid w:val="00B80165"/>
    <w:rsid w:val="00B80240"/>
    <w:rsid w:val="00B80885"/>
    <w:rsid w:val="00B8160D"/>
    <w:rsid w:val="00B821E5"/>
    <w:rsid w:val="00B837F7"/>
    <w:rsid w:val="00B84500"/>
    <w:rsid w:val="00B848C0"/>
    <w:rsid w:val="00B8496A"/>
    <w:rsid w:val="00B84A40"/>
    <w:rsid w:val="00B84A7A"/>
    <w:rsid w:val="00B87B68"/>
    <w:rsid w:val="00B87E60"/>
    <w:rsid w:val="00B906B4"/>
    <w:rsid w:val="00B91696"/>
    <w:rsid w:val="00B91826"/>
    <w:rsid w:val="00B91AAD"/>
    <w:rsid w:val="00B91F25"/>
    <w:rsid w:val="00B92508"/>
    <w:rsid w:val="00B93F34"/>
    <w:rsid w:val="00B941C4"/>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E73"/>
    <w:rsid w:val="00BA2496"/>
    <w:rsid w:val="00BA3803"/>
    <w:rsid w:val="00BA39D4"/>
    <w:rsid w:val="00BA3C3A"/>
    <w:rsid w:val="00BA45B8"/>
    <w:rsid w:val="00BA51FF"/>
    <w:rsid w:val="00BA5394"/>
    <w:rsid w:val="00BA6447"/>
    <w:rsid w:val="00BA7280"/>
    <w:rsid w:val="00BA767B"/>
    <w:rsid w:val="00BA7F1B"/>
    <w:rsid w:val="00BB00B7"/>
    <w:rsid w:val="00BB049C"/>
    <w:rsid w:val="00BB1B5E"/>
    <w:rsid w:val="00BB1E9A"/>
    <w:rsid w:val="00BB2BFA"/>
    <w:rsid w:val="00BB2D6A"/>
    <w:rsid w:val="00BB326B"/>
    <w:rsid w:val="00BB34D5"/>
    <w:rsid w:val="00BB4018"/>
    <w:rsid w:val="00BB40B4"/>
    <w:rsid w:val="00BB4ADE"/>
    <w:rsid w:val="00BB4C6C"/>
    <w:rsid w:val="00BB5A6B"/>
    <w:rsid w:val="00BB5ABC"/>
    <w:rsid w:val="00BB69B7"/>
    <w:rsid w:val="00BB6D11"/>
    <w:rsid w:val="00BB7BEA"/>
    <w:rsid w:val="00BB7DEF"/>
    <w:rsid w:val="00BB7E8A"/>
    <w:rsid w:val="00BC0B40"/>
    <w:rsid w:val="00BC0F55"/>
    <w:rsid w:val="00BC1C50"/>
    <w:rsid w:val="00BC1C6E"/>
    <w:rsid w:val="00BC2F66"/>
    <w:rsid w:val="00BC3349"/>
    <w:rsid w:val="00BC33E8"/>
    <w:rsid w:val="00BC3F33"/>
    <w:rsid w:val="00BC3F70"/>
    <w:rsid w:val="00BC411B"/>
    <w:rsid w:val="00BC5ACA"/>
    <w:rsid w:val="00BC5F38"/>
    <w:rsid w:val="00BC6357"/>
    <w:rsid w:val="00BC6591"/>
    <w:rsid w:val="00BC6745"/>
    <w:rsid w:val="00BC69D9"/>
    <w:rsid w:val="00BC7472"/>
    <w:rsid w:val="00BC7CA8"/>
    <w:rsid w:val="00BD0E50"/>
    <w:rsid w:val="00BD1002"/>
    <w:rsid w:val="00BD2A95"/>
    <w:rsid w:val="00BD4698"/>
    <w:rsid w:val="00BD4E1E"/>
    <w:rsid w:val="00BD56F1"/>
    <w:rsid w:val="00BD6548"/>
    <w:rsid w:val="00BD6760"/>
    <w:rsid w:val="00BD694B"/>
    <w:rsid w:val="00BD750E"/>
    <w:rsid w:val="00BE0424"/>
    <w:rsid w:val="00BE0D7D"/>
    <w:rsid w:val="00BE1623"/>
    <w:rsid w:val="00BE1796"/>
    <w:rsid w:val="00BE2030"/>
    <w:rsid w:val="00BE2464"/>
    <w:rsid w:val="00BE2D10"/>
    <w:rsid w:val="00BE35DE"/>
    <w:rsid w:val="00BE5642"/>
    <w:rsid w:val="00BE5722"/>
    <w:rsid w:val="00BE602E"/>
    <w:rsid w:val="00BE6603"/>
    <w:rsid w:val="00BE6AFB"/>
    <w:rsid w:val="00BF0174"/>
    <w:rsid w:val="00BF16C7"/>
    <w:rsid w:val="00BF1A13"/>
    <w:rsid w:val="00BF2B7B"/>
    <w:rsid w:val="00BF2F26"/>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80"/>
    <w:rsid w:val="00C07973"/>
    <w:rsid w:val="00C079CF"/>
    <w:rsid w:val="00C07F3F"/>
    <w:rsid w:val="00C11555"/>
    <w:rsid w:val="00C11D7C"/>
    <w:rsid w:val="00C11E37"/>
    <w:rsid w:val="00C12C82"/>
    <w:rsid w:val="00C142F1"/>
    <w:rsid w:val="00C14733"/>
    <w:rsid w:val="00C1560F"/>
    <w:rsid w:val="00C1563B"/>
    <w:rsid w:val="00C15F47"/>
    <w:rsid w:val="00C160C4"/>
    <w:rsid w:val="00C1622C"/>
    <w:rsid w:val="00C163A1"/>
    <w:rsid w:val="00C2083F"/>
    <w:rsid w:val="00C209E8"/>
    <w:rsid w:val="00C20CB3"/>
    <w:rsid w:val="00C20E1A"/>
    <w:rsid w:val="00C22419"/>
    <w:rsid w:val="00C22721"/>
    <w:rsid w:val="00C2288F"/>
    <w:rsid w:val="00C22E53"/>
    <w:rsid w:val="00C22EC1"/>
    <w:rsid w:val="00C238EF"/>
    <w:rsid w:val="00C23B8B"/>
    <w:rsid w:val="00C243BF"/>
    <w:rsid w:val="00C2476F"/>
    <w:rsid w:val="00C25A10"/>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F34"/>
    <w:rsid w:val="00C37C2C"/>
    <w:rsid w:val="00C404ED"/>
    <w:rsid w:val="00C412E3"/>
    <w:rsid w:val="00C42668"/>
    <w:rsid w:val="00C4270B"/>
    <w:rsid w:val="00C42B1B"/>
    <w:rsid w:val="00C42B36"/>
    <w:rsid w:val="00C42F24"/>
    <w:rsid w:val="00C4309C"/>
    <w:rsid w:val="00C44042"/>
    <w:rsid w:val="00C440F1"/>
    <w:rsid w:val="00C4491E"/>
    <w:rsid w:val="00C44999"/>
    <w:rsid w:val="00C44E43"/>
    <w:rsid w:val="00C45C96"/>
    <w:rsid w:val="00C46F72"/>
    <w:rsid w:val="00C472AE"/>
    <w:rsid w:val="00C4730E"/>
    <w:rsid w:val="00C4764A"/>
    <w:rsid w:val="00C47839"/>
    <w:rsid w:val="00C504B1"/>
    <w:rsid w:val="00C50DAC"/>
    <w:rsid w:val="00C517CB"/>
    <w:rsid w:val="00C517DD"/>
    <w:rsid w:val="00C51911"/>
    <w:rsid w:val="00C519F0"/>
    <w:rsid w:val="00C52399"/>
    <w:rsid w:val="00C52CA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17C6"/>
    <w:rsid w:val="00C62E82"/>
    <w:rsid w:val="00C64FB9"/>
    <w:rsid w:val="00C65365"/>
    <w:rsid w:val="00C66FE5"/>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C1"/>
    <w:rsid w:val="00C757C7"/>
    <w:rsid w:val="00C75CD7"/>
    <w:rsid w:val="00C766DC"/>
    <w:rsid w:val="00C7675B"/>
    <w:rsid w:val="00C76AA9"/>
    <w:rsid w:val="00C77E34"/>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538"/>
    <w:rsid w:val="00C96A45"/>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680"/>
    <w:rsid w:val="00CA59B1"/>
    <w:rsid w:val="00CA5D6F"/>
    <w:rsid w:val="00CA5F30"/>
    <w:rsid w:val="00CA654E"/>
    <w:rsid w:val="00CA699E"/>
    <w:rsid w:val="00CA6E53"/>
    <w:rsid w:val="00CA70F7"/>
    <w:rsid w:val="00CA7277"/>
    <w:rsid w:val="00CA752A"/>
    <w:rsid w:val="00CA7B15"/>
    <w:rsid w:val="00CA7E4D"/>
    <w:rsid w:val="00CB1AB5"/>
    <w:rsid w:val="00CB2410"/>
    <w:rsid w:val="00CB242B"/>
    <w:rsid w:val="00CB266B"/>
    <w:rsid w:val="00CB33D5"/>
    <w:rsid w:val="00CB3665"/>
    <w:rsid w:val="00CB3A65"/>
    <w:rsid w:val="00CB3DB9"/>
    <w:rsid w:val="00CB3FBA"/>
    <w:rsid w:val="00CB43FA"/>
    <w:rsid w:val="00CB4A59"/>
    <w:rsid w:val="00CB61A4"/>
    <w:rsid w:val="00CB7F48"/>
    <w:rsid w:val="00CC03E6"/>
    <w:rsid w:val="00CC076F"/>
    <w:rsid w:val="00CC14D5"/>
    <w:rsid w:val="00CC232C"/>
    <w:rsid w:val="00CC241C"/>
    <w:rsid w:val="00CC2874"/>
    <w:rsid w:val="00CC2D15"/>
    <w:rsid w:val="00CC306B"/>
    <w:rsid w:val="00CC385F"/>
    <w:rsid w:val="00CC40BD"/>
    <w:rsid w:val="00CC55E5"/>
    <w:rsid w:val="00CC5C74"/>
    <w:rsid w:val="00CC5C90"/>
    <w:rsid w:val="00CC645B"/>
    <w:rsid w:val="00CC69BD"/>
    <w:rsid w:val="00CC7009"/>
    <w:rsid w:val="00CC7156"/>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66A4"/>
    <w:rsid w:val="00CD68D1"/>
    <w:rsid w:val="00CD69C8"/>
    <w:rsid w:val="00CD6C00"/>
    <w:rsid w:val="00CD763F"/>
    <w:rsid w:val="00CD7ACF"/>
    <w:rsid w:val="00CE04D9"/>
    <w:rsid w:val="00CE147C"/>
    <w:rsid w:val="00CE235F"/>
    <w:rsid w:val="00CE28FF"/>
    <w:rsid w:val="00CE3E48"/>
    <w:rsid w:val="00CE6FA4"/>
    <w:rsid w:val="00CE7A49"/>
    <w:rsid w:val="00CF0097"/>
    <w:rsid w:val="00CF0574"/>
    <w:rsid w:val="00CF0936"/>
    <w:rsid w:val="00CF12BC"/>
    <w:rsid w:val="00CF1870"/>
    <w:rsid w:val="00CF2815"/>
    <w:rsid w:val="00CF335C"/>
    <w:rsid w:val="00CF356C"/>
    <w:rsid w:val="00CF3AF1"/>
    <w:rsid w:val="00CF4BCF"/>
    <w:rsid w:val="00CF571C"/>
    <w:rsid w:val="00CF6234"/>
    <w:rsid w:val="00CF6510"/>
    <w:rsid w:val="00CF70C4"/>
    <w:rsid w:val="00CF756E"/>
    <w:rsid w:val="00CF7BA2"/>
    <w:rsid w:val="00CF7CC1"/>
    <w:rsid w:val="00CF7E52"/>
    <w:rsid w:val="00CF7FBB"/>
    <w:rsid w:val="00D00D04"/>
    <w:rsid w:val="00D01667"/>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07D59"/>
    <w:rsid w:val="00D1050D"/>
    <w:rsid w:val="00D1129C"/>
    <w:rsid w:val="00D116AC"/>
    <w:rsid w:val="00D11FE5"/>
    <w:rsid w:val="00D12CE8"/>
    <w:rsid w:val="00D13153"/>
    <w:rsid w:val="00D13924"/>
    <w:rsid w:val="00D13A3A"/>
    <w:rsid w:val="00D13BC4"/>
    <w:rsid w:val="00D13F5A"/>
    <w:rsid w:val="00D151D5"/>
    <w:rsid w:val="00D1591B"/>
    <w:rsid w:val="00D15923"/>
    <w:rsid w:val="00D1637D"/>
    <w:rsid w:val="00D167DE"/>
    <w:rsid w:val="00D16C46"/>
    <w:rsid w:val="00D17351"/>
    <w:rsid w:val="00D176EB"/>
    <w:rsid w:val="00D17965"/>
    <w:rsid w:val="00D20658"/>
    <w:rsid w:val="00D20AF9"/>
    <w:rsid w:val="00D20C60"/>
    <w:rsid w:val="00D20CDC"/>
    <w:rsid w:val="00D20CE0"/>
    <w:rsid w:val="00D214BE"/>
    <w:rsid w:val="00D2422E"/>
    <w:rsid w:val="00D246D3"/>
    <w:rsid w:val="00D25412"/>
    <w:rsid w:val="00D25546"/>
    <w:rsid w:val="00D2616A"/>
    <w:rsid w:val="00D269FA"/>
    <w:rsid w:val="00D26BEB"/>
    <w:rsid w:val="00D2701A"/>
    <w:rsid w:val="00D30A34"/>
    <w:rsid w:val="00D30B7A"/>
    <w:rsid w:val="00D3218D"/>
    <w:rsid w:val="00D321F0"/>
    <w:rsid w:val="00D3265F"/>
    <w:rsid w:val="00D33B0A"/>
    <w:rsid w:val="00D33BB1"/>
    <w:rsid w:val="00D33E55"/>
    <w:rsid w:val="00D3400C"/>
    <w:rsid w:val="00D34920"/>
    <w:rsid w:val="00D34D21"/>
    <w:rsid w:val="00D34F92"/>
    <w:rsid w:val="00D35677"/>
    <w:rsid w:val="00D35735"/>
    <w:rsid w:val="00D35BEE"/>
    <w:rsid w:val="00D35C6F"/>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7C4F"/>
    <w:rsid w:val="00D515DB"/>
    <w:rsid w:val="00D518CB"/>
    <w:rsid w:val="00D523E1"/>
    <w:rsid w:val="00D52FC7"/>
    <w:rsid w:val="00D54C50"/>
    <w:rsid w:val="00D563D1"/>
    <w:rsid w:val="00D56C54"/>
    <w:rsid w:val="00D57585"/>
    <w:rsid w:val="00D57F7C"/>
    <w:rsid w:val="00D60185"/>
    <w:rsid w:val="00D6032B"/>
    <w:rsid w:val="00D6051A"/>
    <w:rsid w:val="00D60BFE"/>
    <w:rsid w:val="00D61A1B"/>
    <w:rsid w:val="00D61D34"/>
    <w:rsid w:val="00D62B20"/>
    <w:rsid w:val="00D63C2A"/>
    <w:rsid w:val="00D65BDB"/>
    <w:rsid w:val="00D65FFC"/>
    <w:rsid w:val="00D6681B"/>
    <w:rsid w:val="00D671F6"/>
    <w:rsid w:val="00D67752"/>
    <w:rsid w:val="00D70313"/>
    <w:rsid w:val="00D704CB"/>
    <w:rsid w:val="00D70668"/>
    <w:rsid w:val="00D70D2B"/>
    <w:rsid w:val="00D71140"/>
    <w:rsid w:val="00D72080"/>
    <w:rsid w:val="00D72185"/>
    <w:rsid w:val="00D7222D"/>
    <w:rsid w:val="00D72266"/>
    <w:rsid w:val="00D72DB2"/>
    <w:rsid w:val="00D741A4"/>
    <w:rsid w:val="00D74714"/>
    <w:rsid w:val="00D7478B"/>
    <w:rsid w:val="00D75005"/>
    <w:rsid w:val="00D752F4"/>
    <w:rsid w:val="00D756FD"/>
    <w:rsid w:val="00D75C3B"/>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1BF"/>
    <w:rsid w:val="00D852DE"/>
    <w:rsid w:val="00D8594A"/>
    <w:rsid w:val="00D85B7C"/>
    <w:rsid w:val="00D86685"/>
    <w:rsid w:val="00D86D91"/>
    <w:rsid w:val="00D90213"/>
    <w:rsid w:val="00D92BDA"/>
    <w:rsid w:val="00D92E83"/>
    <w:rsid w:val="00D93384"/>
    <w:rsid w:val="00D936F1"/>
    <w:rsid w:val="00D95206"/>
    <w:rsid w:val="00D95BD0"/>
    <w:rsid w:val="00D95FA9"/>
    <w:rsid w:val="00D96B82"/>
    <w:rsid w:val="00D9735C"/>
    <w:rsid w:val="00DA06FC"/>
    <w:rsid w:val="00DA0F13"/>
    <w:rsid w:val="00DA191A"/>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1A53"/>
    <w:rsid w:val="00DB229B"/>
    <w:rsid w:val="00DB25FE"/>
    <w:rsid w:val="00DB2658"/>
    <w:rsid w:val="00DB380D"/>
    <w:rsid w:val="00DB3889"/>
    <w:rsid w:val="00DB53ED"/>
    <w:rsid w:val="00DB5A54"/>
    <w:rsid w:val="00DB65E0"/>
    <w:rsid w:val="00DB6B49"/>
    <w:rsid w:val="00DB72F9"/>
    <w:rsid w:val="00DB7366"/>
    <w:rsid w:val="00DB78E6"/>
    <w:rsid w:val="00DB7CEF"/>
    <w:rsid w:val="00DC25DE"/>
    <w:rsid w:val="00DC2CB7"/>
    <w:rsid w:val="00DC2FDA"/>
    <w:rsid w:val="00DC33DC"/>
    <w:rsid w:val="00DC4704"/>
    <w:rsid w:val="00DC4D5D"/>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4DAE"/>
    <w:rsid w:val="00DF63AA"/>
    <w:rsid w:val="00DF6534"/>
    <w:rsid w:val="00DF6CA8"/>
    <w:rsid w:val="00DF6E61"/>
    <w:rsid w:val="00DF6FD0"/>
    <w:rsid w:val="00DF76B7"/>
    <w:rsid w:val="00DF7E22"/>
    <w:rsid w:val="00E00258"/>
    <w:rsid w:val="00E00617"/>
    <w:rsid w:val="00E00CED"/>
    <w:rsid w:val="00E01476"/>
    <w:rsid w:val="00E0177B"/>
    <w:rsid w:val="00E0187C"/>
    <w:rsid w:val="00E01E0A"/>
    <w:rsid w:val="00E02425"/>
    <w:rsid w:val="00E02612"/>
    <w:rsid w:val="00E026BF"/>
    <w:rsid w:val="00E02795"/>
    <w:rsid w:val="00E0419C"/>
    <w:rsid w:val="00E0445D"/>
    <w:rsid w:val="00E05D45"/>
    <w:rsid w:val="00E06087"/>
    <w:rsid w:val="00E06192"/>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843"/>
    <w:rsid w:val="00E158AB"/>
    <w:rsid w:val="00E15D5F"/>
    <w:rsid w:val="00E165A2"/>
    <w:rsid w:val="00E16BE4"/>
    <w:rsid w:val="00E16C53"/>
    <w:rsid w:val="00E17C68"/>
    <w:rsid w:val="00E2132A"/>
    <w:rsid w:val="00E2199D"/>
    <w:rsid w:val="00E224F8"/>
    <w:rsid w:val="00E22F7A"/>
    <w:rsid w:val="00E2314B"/>
    <w:rsid w:val="00E23BAB"/>
    <w:rsid w:val="00E259EB"/>
    <w:rsid w:val="00E26B29"/>
    <w:rsid w:val="00E26EC4"/>
    <w:rsid w:val="00E27112"/>
    <w:rsid w:val="00E27332"/>
    <w:rsid w:val="00E3060D"/>
    <w:rsid w:val="00E30BA3"/>
    <w:rsid w:val="00E31E1D"/>
    <w:rsid w:val="00E32A76"/>
    <w:rsid w:val="00E32B49"/>
    <w:rsid w:val="00E341B4"/>
    <w:rsid w:val="00E345EC"/>
    <w:rsid w:val="00E346AE"/>
    <w:rsid w:val="00E36A1C"/>
    <w:rsid w:val="00E374AB"/>
    <w:rsid w:val="00E379F0"/>
    <w:rsid w:val="00E40449"/>
    <w:rsid w:val="00E40C17"/>
    <w:rsid w:val="00E40DFD"/>
    <w:rsid w:val="00E4101D"/>
    <w:rsid w:val="00E411F3"/>
    <w:rsid w:val="00E41A09"/>
    <w:rsid w:val="00E41A3D"/>
    <w:rsid w:val="00E4200F"/>
    <w:rsid w:val="00E42942"/>
    <w:rsid w:val="00E453A6"/>
    <w:rsid w:val="00E46128"/>
    <w:rsid w:val="00E469C1"/>
    <w:rsid w:val="00E46DB8"/>
    <w:rsid w:val="00E50714"/>
    <w:rsid w:val="00E50922"/>
    <w:rsid w:val="00E5160B"/>
    <w:rsid w:val="00E517A8"/>
    <w:rsid w:val="00E52363"/>
    <w:rsid w:val="00E52BB7"/>
    <w:rsid w:val="00E5338C"/>
    <w:rsid w:val="00E535AE"/>
    <w:rsid w:val="00E54711"/>
    <w:rsid w:val="00E54A22"/>
    <w:rsid w:val="00E5533D"/>
    <w:rsid w:val="00E555EA"/>
    <w:rsid w:val="00E55B45"/>
    <w:rsid w:val="00E56236"/>
    <w:rsid w:val="00E56921"/>
    <w:rsid w:val="00E5782B"/>
    <w:rsid w:val="00E60008"/>
    <w:rsid w:val="00E60438"/>
    <w:rsid w:val="00E61F09"/>
    <w:rsid w:val="00E62411"/>
    <w:rsid w:val="00E62AA9"/>
    <w:rsid w:val="00E63216"/>
    <w:rsid w:val="00E635D5"/>
    <w:rsid w:val="00E64431"/>
    <w:rsid w:val="00E6524D"/>
    <w:rsid w:val="00E6548A"/>
    <w:rsid w:val="00E654EA"/>
    <w:rsid w:val="00E6564A"/>
    <w:rsid w:val="00E67AE1"/>
    <w:rsid w:val="00E70346"/>
    <w:rsid w:val="00E7075F"/>
    <w:rsid w:val="00E7109D"/>
    <w:rsid w:val="00E7128B"/>
    <w:rsid w:val="00E7131E"/>
    <w:rsid w:val="00E71D96"/>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40C"/>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B36"/>
    <w:rsid w:val="00EA0F62"/>
    <w:rsid w:val="00EA1C16"/>
    <w:rsid w:val="00EA1C8B"/>
    <w:rsid w:val="00EA23BA"/>
    <w:rsid w:val="00EA320D"/>
    <w:rsid w:val="00EA3820"/>
    <w:rsid w:val="00EA4280"/>
    <w:rsid w:val="00EA44CC"/>
    <w:rsid w:val="00EA46BD"/>
    <w:rsid w:val="00EA4C76"/>
    <w:rsid w:val="00EA4E9B"/>
    <w:rsid w:val="00EA535F"/>
    <w:rsid w:val="00EA5611"/>
    <w:rsid w:val="00EA59D2"/>
    <w:rsid w:val="00EA63A3"/>
    <w:rsid w:val="00EA64BF"/>
    <w:rsid w:val="00EA6BEB"/>
    <w:rsid w:val="00EA74C3"/>
    <w:rsid w:val="00EA77E7"/>
    <w:rsid w:val="00EB022A"/>
    <w:rsid w:val="00EB19E8"/>
    <w:rsid w:val="00EB1C79"/>
    <w:rsid w:val="00EB2175"/>
    <w:rsid w:val="00EB2FD0"/>
    <w:rsid w:val="00EB3B33"/>
    <w:rsid w:val="00EB4E5B"/>
    <w:rsid w:val="00EB500D"/>
    <w:rsid w:val="00EB53C7"/>
    <w:rsid w:val="00EB694E"/>
    <w:rsid w:val="00EB6ECD"/>
    <w:rsid w:val="00EB7033"/>
    <w:rsid w:val="00EB79A1"/>
    <w:rsid w:val="00EB7C59"/>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B7D"/>
    <w:rsid w:val="00ED0D00"/>
    <w:rsid w:val="00ED1155"/>
    <w:rsid w:val="00ED17A7"/>
    <w:rsid w:val="00ED1F0C"/>
    <w:rsid w:val="00ED2217"/>
    <w:rsid w:val="00ED271B"/>
    <w:rsid w:val="00ED2AC5"/>
    <w:rsid w:val="00ED2C55"/>
    <w:rsid w:val="00ED2FA0"/>
    <w:rsid w:val="00ED30F1"/>
    <w:rsid w:val="00ED4375"/>
    <w:rsid w:val="00ED4938"/>
    <w:rsid w:val="00ED52F9"/>
    <w:rsid w:val="00ED55D7"/>
    <w:rsid w:val="00ED5A93"/>
    <w:rsid w:val="00ED5BAA"/>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6A67"/>
    <w:rsid w:val="00EE6C49"/>
    <w:rsid w:val="00EE76F7"/>
    <w:rsid w:val="00EF082E"/>
    <w:rsid w:val="00EF0C0D"/>
    <w:rsid w:val="00EF1157"/>
    <w:rsid w:val="00EF11F9"/>
    <w:rsid w:val="00EF1E36"/>
    <w:rsid w:val="00EF21A6"/>
    <w:rsid w:val="00EF2DCF"/>
    <w:rsid w:val="00EF3138"/>
    <w:rsid w:val="00EF340E"/>
    <w:rsid w:val="00EF3C01"/>
    <w:rsid w:val="00EF3F6B"/>
    <w:rsid w:val="00EF4B22"/>
    <w:rsid w:val="00EF4B53"/>
    <w:rsid w:val="00EF55C7"/>
    <w:rsid w:val="00EF583C"/>
    <w:rsid w:val="00EF5B62"/>
    <w:rsid w:val="00EF6B5C"/>
    <w:rsid w:val="00EF6D00"/>
    <w:rsid w:val="00EF78A6"/>
    <w:rsid w:val="00EF7C0F"/>
    <w:rsid w:val="00EF7E57"/>
    <w:rsid w:val="00F00F7C"/>
    <w:rsid w:val="00F00FD6"/>
    <w:rsid w:val="00F01677"/>
    <w:rsid w:val="00F017FE"/>
    <w:rsid w:val="00F01997"/>
    <w:rsid w:val="00F02525"/>
    <w:rsid w:val="00F02657"/>
    <w:rsid w:val="00F02705"/>
    <w:rsid w:val="00F0290E"/>
    <w:rsid w:val="00F030D9"/>
    <w:rsid w:val="00F03282"/>
    <w:rsid w:val="00F04BC4"/>
    <w:rsid w:val="00F04C61"/>
    <w:rsid w:val="00F067AE"/>
    <w:rsid w:val="00F06801"/>
    <w:rsid w:val="00F07E1F"/>
    <w:rsid w:val="00F10765"/>
    <w:rsid w:val="00F1164B"/>
    <w:rsid w:val="00F13E0B"/>
    <w:rsid w:val="00F13E98"/>
    <w:rsid w:val="00F14018"/>
    <w:rsid w:val="00F1425E"/>
    <w:rsid w:val="00F14447"/>
    <w:rsid w:val="00F153D1"/>
    <w:rsid w:val="00F15655"/>
    <w:rsid w:val="00F15845"/>
    <w:rsid w:val="00F16FD4"/>
    <w:rsid w:val="00F17404"/>
    <w:rsid w:val="00F20FC4"/>
    <w:rsid w:val="00F218D1"/>
    <w:rsid w:val="00F21B1C"/>
    <w:rsid w:val="00F22103"/>
    <w:rsid w:val="00F223DC"/>
    <w:rsid w:val="00F22ADD"/>
    <w:rsid w:val="00F23E0A"/>
    <w:rsid w:val="00F244AE"/>
    <w:rsid w:val="00F248D2"/>
    <w:rsid w:val="00F24BA1"/>
    <w:rsid w:val="00F25847"/>
    <w:rsid w:val="00F25C26"/>
    <w:rsid w:val="00F269F6"/>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D1"/>
    <w:rsid w:val="00F54834"/>
    <w:rsid w:val="00F55715"/>
    <w:rsid w:val="00F55A56"/>
    <w:rsid w:val="00F55AFF"/>
    <w:rsid w:val="00F55F25"/>
    <w:rsid w:val="00F57779"/>
    <w:rsid w:val="00F57AB4"/>
    <w:rsid w:val="00F600E5"/>
    <w:rsid w:val="00F60AD6"/>
    <w:rsid w:val="00F61D2E"/>
    <w:rsid w:val="00F621A4"/>
    <w:rsid w:val="00F629B7"/>
    <w:rsid w:val="00F62BFE"/>
    <w:rsid w:val="00F62FCF"/>
    <w:rsid w:val="00F631C8"/>
    <w:rsid w:val="00F63B80"/>
    <w:rsid w:val="00F63FEF"/>
    <w:rsid w:val="00F644D7"/>
    <w:rsid w:val="00F64C08"/>
    <w:rsid w:val="00F650BC"/>
    <w:rsid w:val="00F6539F"/>
    <w:rsid w:val="00F66626"/>
    <w:rsid w:val="00F66975"/>
    <w:rsid w:val="00F66BEB"/>
    <w:rsid w:val="00F67FD1"/>
    <w:rsid w:val="00F700F7"/>
    <w:rsid w:val="00F70347"/>
    <w:rsid w:val="00F705E1"/>
    <w:rsid w:val="00F71952"/>
    <w:rsid w:val="00F71BB0"/>
    <w:rsid w:val="00F71C36"/>
    <w:rsid w:val="00F71CA4"/>
    <w:rsid w:val="00F721F1"/>
    <w:rsid w:val="00F72B0F"/>
    <w:rsid w:val="00F73BE0"/>
    <w:rsid w:val="00F73CB4"/>
    <w:rsid w:val="00F74E7B"/>
    <w:rsid w:val="00F74FD5"/>
    <w:rsid w:val="00F755B3"/>
    <w:rsid w:val="00F75E56"/>
    <w:rsid w:val="00F77055"/>
    <w:rsid w:val="00F7714B"/>
    <w:rsid w:val="00F774AB"/>
    <w:rsid w:val="00F804BF"/>
    <w:rsid w:val="00F81398"/>
    <w:rsid w:val="00F81431"/>
    <w:rsid w:val="00F81B8D"/>
    <w:rsid w:val="00F81E13"/>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5116"/>
    <w:rsid w:val="00F95CC8"/>
    <w:rsid w:val="00F96365"/>
    <w:rsid w:val="00F96505"/>
    <w:rsid w:val="00F96855"/>
    <w:rsid w:val="00F96D02"/>
    <w:rsid w:val="00FA0347"/>
    <w:rsid w:val="00FA06A3"/>
    <w:rsid w:val="00FA10DD"/>
    <w:rsid w:val="00FA12E4"/>
    <w:rsid w:val="00FA17BB"/>
    <w:rsid w:val="00FA18C3"/>
    <w:rsid w:val="00FA25B4"/>
    <w:rsid w:val="00FA3AEE"/>
    <w:rsid w:val="00FA3FE8"/>
    <w:rsid w:val="00FA42C7"/>
    <w:rsid w:val="00FA4488"/>
    <w:rsid w:val="00FA4974"/>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2BB"/>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C18"/>
    <w:rsid w:val="00FD11FD"/>
    <w:rsid w:val="00FD1909"/>
    <w:rsid w:val="00FD3067"/>
    <w:rsid w:val="00FD3769"/>
    <w:rsid w:val="00FD376A"/>
    <w:rsid w:val="00FD41CC"/>
    <w:rsid w:val="00FD5008"/>
    <w:rsid w:val="00FD5B4C"/>
    <w:rsid w:val="00FD5C55"/>
    <w:rsid w:val="00FD6D5E"/>
    <w:rsid w:val="00FD75DA"/>
    <w:rsid w:val="00FE0998"/>
    <w:rsid w:val="00FE0DEE"/>
    <w:rsid w:val="00FE0F13"/>
    <w:rsid w:val="00FE1375"/>
    <w:rsid w:val="00FE1DB6"/>
    <w:rsid w:val="00FE222A"/>
    <w:rsid w:val="00FE3163"/>
    <w:rsid w:val="00FE3AC7"/>
    <w:rsid w:val="00FE3CC0"/>
    <w:rsid w:val="00FE3F12"/>
    <w:rsid w:val="00FE42E9"/>
    <w:rsid w:val="00FE445F"/>
    <w:rsid w:val="00FE4908"/>
    <w:rsid w:val="00FE4C11"/>
    <w:rsid w:val="00FE59DA"/>
    <w:rsid w:val="00FE671A"/>
    <w:rsid w:val="00FF067E"/>
    <w:rsid w:val="00FF0C30"/>
    <w:rsid w:val="00FF1D67"/>
    <w:rsid w:val="00FF24C4"/>
    <w:rsid w:val="00FF28A0"/>
    <w:rsid w:val="00FF32CE"/>
    <w:rsid w:val="00FF33D9"/>
    <w:rsid w:val="00FF3B84"/>
    <w:rsid w:val="00FF3F8A"/>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59"/>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59"/>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953681608">
          <w:marLeft w:val="576"/>
          <w:marRight w:val="0"/>
          <w:marTop w:val="200"/>
          <w:marBottom w:val="0"/>
          <w:divBdr>
            <w:top w:val="none" w:sz="0" w:space="0" w:color="auto"/>
            <w:left w:val="none" w:sz="0" w:space="0" w:color="auto"/>
            <w:bottom w:val="none" w:sz="0" w:space="0" w:color="auto"/>
            <w:right w:val="none" w:sz="0" w:space="0" w:color="auto"/>
          </w:divBdr>
        </w:div>
        <w:div w:id="227571774">
          <w:marLeft w:val="1080"/>
          <w:marRight w:val="0"/>
          <w:marTop w:val="1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 w:id="24838786">
          <w:marLeft w:val="1296"/>
          <w:marRight w:val="0"/>
          <w:marTop w:val="100"/>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 w:id="197403156">
          <w:marLeft w:val="1296"/>
          <w:marRight w:val="0"/>
          <w:marTop w:val="10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6171C9-3FD6-41CE-B369-5A975663D0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1499</TotalTime>
  <Pages>2</Pages>
  <Words>692</Words>
  <Characters>3946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4629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103</cp:revision>
  <cp:lastPrinted>2007-04-24T00:59:00Z</cp:lastPrinted>
  <dcterms:created xsi:type="dcterms:W3CDTF">2020-01-22T05:22:00Z</dcterms:created>
  <dcterms:modified xsi:type="dcterms:W3CDTF">2020-05-15T15:29:00Z</dcterms:modified>
</cp:coreProperties>
</file>